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Props4.xml" ContentType="application/vnd.openxmlformats-officedocument.customXmlPropertie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4.xml" ContentType="application/xml"/>
  <Override PartName="/customXml/itemProps3.xml" ContentType="application/vnd.openxmlformats-officedocument.customXmlPropertie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850900" cy="881380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>
          <w:rFonts w:cs="Arial" w:ascii="Calibri" w:hAnsi="Calibri"/>
          <w:b/>
          <w:bCs/>
          <w:color w:val="auto"/>
          <w:sz w:val="20"/>
          <w:szCs w:val="20"/>
        </w:rPr>
        <w:t>MINISTÉRIO DA DEFESA</w:t>
      </w:r>
    </w:p>
    <w:p>
      <w:pPr>
        <w:pStyle w:val="Normal"/>
        <w:jc w:val="center"/>
        <w:rPr/>
      </w:pPr>
      <w:r>
        <w:rPr>
          <w:rFonts w:cs="Arial" w:ascii="Calibri" w:hAnsi="Calibri"/>
          <w:b/>
          <w:bCs/>
          <w:color w:val="auto"/>
          <w:sz w:val="20"/>
          <w:szCs w:val="20"/>
        </w:rPr>
        <w:t>EXÉRCITO BRASILEIRO</w:t>
      </w:r>
    </w:p>
    <w:p>
      <w:pPr>
        <w:pStyle w:val="Normal"/>
        <w:jc w:val="center"/>
        <w:rPr/>
      </w:pPr>
      <w:r>
        <w:rPr>
          <w:rFonts w:cs="Arial" w:ascii="Calibri" w:hAnsi="Calibri"/>
          <w:b/>
          <w:bCs/>
          <w:color w:val="auto"/>
          <w:sz w:val="20"/>
          <w:szCs w:val="20"/>
        </w:rPr>
        <w:t>13º REGIMENTO DE CAVALARIA MECANIZADO</w:t>
      </w:r>
    </w:p>
    <w:p>
      <w:pPr>
        <w:pStyle w:val="Normal"/>
        <w:jc w:val="center"/>
        <w:rPr/>
      </w:pPr>
      <w:r>
        <w:rPr>
          <w:rFonts w:cs="Arial" w:ascii="Calibri" w:hAnsi="Calibri"/>
          <w:b/>
          <w:bCs/>
          <w:color w:val="auto"/>
          <w:sz w:val="20"/>
          <w:szCs w:val="20"/>
        </w:rPr>
        <w:t>(2º BCC/1945)</w:t>
      </w:r>
    </w:p>
    <w:p>
      <w:pPr>
        <w:pStyle w:val="Normal"/>
        <w:jc w:val="center"/>
        <w:rPr/>
      </w:pPr>
      <w:bookmarkStart w:id="0" w:name="__DdeLink__1140_227505710"/>
      <w:r>
        <w:rPr>
          <w:rFonts w:cs="Arial" w:ascii="Calibri" w:hAnsi="Calibri"/>
          <w:b/>
          <w:bCs/>
          <w:color w:val="auto"/>
          <w:sz w:val="20"/>
          <w:szCs w:val="20"/>
        </w:rPr>
        <w:t>(REGIMENTO ANHANGUERA)</w:t>
      </w:r>
      <w:bookmarkEnd w:id="0"/>
    </w:p>
    <w:p>
      <w:pPr>
        <w:pStyle w:val="Normal"/>
        <w:spacing w:lineRule="auto" w:line="276"/>
        <w:jc w:val="center"/>
        <w:rPr>
          <w:rFonts w:ascii="Calibri" w:hAnsi="Calibri" w:cs="Arial"/>
          <w:b/>
          <w:b/>
          <w:bCs/>
          <w:color w:val="auto"/>
          <w:sz w:val="20"/>
          <w:szCs w:val="20"/>
        </w:rPr>
      </w:pPr>
      <w:r>
        <w:rPr>
          <w:rFonts w:cs="Arial" w:ascii="Calibri" w:hAnsi="Calibri"/>
          <w:b/>
          <w:bCs/>
          <w:color w:val="auto"/>
          <w:sz w:val="20"/>
          <w:szCs w:val="20"/>
        </w:rPr>
      </w:r>
    </w:p>
    <w:p>
      <w:pPr>
        <w:pStyle w:val="Normal"/>
        <w:spacing w:lineRule="auto" w:line="276"/>
        <w:jc w:val="center"/>
        <w:rPr/>
      </w:pPr>
      <w:r>
        <w:rPr>
          <w:rFonts w:cs="Arial" w:ascii="Calibri" w:hAnsi="Calibri"/>
          <w:b/>
          <w:bCs/>
          <w:color w:val="auto"/>
          <w:sz w:val="20"/>
          <w:szCs w:val="20"/>
        </w:rPr>
        <w:t>ANEXO II – TERMO DE REFERÊNCIA</w:t>
      </w:r>
    </w:p>
    <w:p>
      <w:pPr>
        <w:pStyle w:val="Normal"/>
        <w:jc w:val="center"/>
        <w:rPr>
          <w:rFonts w:ascii="Calibri" w:hAnsi="Calibri" w:cs="Arial"/>
          <w:b/>
          <w:b/>
          <w:bCs/>
          <w:color w:val="auto"/>
        </w:rPr>
      </w:pPr>
      <w:r>
        <w:rPr>
          <w:rFonts w:cs="Arial" w:ascii="Calibri" w:hAnsi="Calibri"/>
          <w:b/>
          <w:bCs/>
          <w:color w:val="auto"/>
        </w:rPr>
      </w:r>
    </w:p>
    <w:p>
      <w:pPr>
        <w:pStyle w:val="Normal"/>
        <w:jc w:val="center"/>
        <w:rPr/>
      </w:pPr>
      <w:r>
        <w:rPr>
          <w:rFonts w:cs="Arial" w:ascii="Calibri" w:hAnsi="Calibri"/>
          <w:b/>
          <w:bCs/>
          <w:color w:val="auto"/>
          <w:sz w:val="20"/>
          <w:szCs w:val="20"/>
        </w:rPr>
        <w:t>DISPENSA DE LICITAÇÃO N° 133/2021</w:t>
      </w:r>
    </w:p>
    <w:p>
      <w:pPr>
        <w:pStyle w:val="Normal"/>
        <w:jc w:val="center"/>
        <w:rPr>
          <w:rFonts w:ascii="Calibri" w:hAnsi="Calibri" w:cs="Arial"/>
          <w:b/>
          <w:b/>
          <w:bCs/>
          <w:color w:val="auto"/>
        </w:rPr>
      </w:pPr>
      <w:r>
        <w:rPr>
          <w:rFonts w:cs="Arial" w:ascii="Calibri" w:hAnsi="Calibri"/>
          <w:b/>
          <w:bCs/>
          <w:color w:val="auto"/>
        </w:rPr>
      </w:r>
    </w:p>
    <w:p>
      <w:pPr>
        <w:pStyle w:val="Normal"/>
        <w:jc w:val="center"/>
        <w:rPr/>
      </w:pPr>
      <w:r>
        <w:rPr>
          <w:rFonts w:cs="Arial" w:ascii="Calibri" w:hAnsi="Calibri"/>
          <w:bCs/>
          <w:color w:val="auto"/>
          <w:sz w:val="20"/>
          <w:szCs w:val="20"/>
        </w:rPr>
        <w:t>(Processo Administrativo n.°</w:t>
      </w:r>
      <w:r>
        <w:rPr>
          <w:rFonts w:cs="Arial" w:ascii="Calibri" w:hAnsi="Calibri"/>
          <w:color w:val="auto"/>
          <w:sz w:val="20"/>
          <w:szCs w:val="20"/>
        </w:rPr>
        <w:t xml:space="preserve"> </w:t>
      </w:r>
      <w:r>
        <w:rPr>
          <w:rFonts w:cs="Arial" w:ascii="Calibri" w:hAnsi="Calibri"/>
          <w:b/>
          <w:color w:val="auto"/>
          <w:sz w:val="20"/>
          <w:szCs w:val="20"/>
        </w:rPr>
        <w:t>64682.014114/2021-21</w:t>
      </w:r>
      <w:r>
        <w:rPr>
          <w:rFonts w:cs="Arial" w:ascii="Calibri" w:hAnsi="Calibri"/>
          <w:bCs/>
          <w:color w:val="auto"/>
          <w:sz w:val="20"/>
          <w:szCs w:val="20"/>
        </w:rPr>
        <w:t>)</w:t>
      </w:r>
    </w:p>
    <w:p>
      <w:pPr>
        <w:pStyle w:val="Normal"/>
        <w:jc w:val="center"/>
        <w:rPr/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  <w:t>(COMPRAS)</w:t>
      </w:r>
    </w:p>
    <w:p>
      <w:pPr>
        <w:pStyle w:val="Nivel1"/>
        <w:numPr>
          <w:ilvl w:val="0"/>
          <w:numId w:val="1"/>
        </w:numPr>
        <w:rPr/>
      </w:pPr>
      <w:r>
        <w:rPr/>
        <w:t>DO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i w:val="false"/>
          <w:i w:val="false"/>
          <w:iCs w:val="false"/>
          <w:color w:val="auto"/>
        </w:rPr>
      </w:pPr>
      <w:r>
        <w:rPr>
          <w:rFonts w:cs="Arial"/>
          <w:i w:val="false"/>
          <w:iCs w:val="false"/>
          <w:color w:val="auto"/>
          <w:szCs w:val="20"/>
        </w:rPr>
        <w:t>Aquisição de Ração Animal e Feno para equinos</w:t>
      </w:r>
      <w:r>
        <w:rPr>
          <w:rFonts w:cs="Arial"/>
          <w:b/>
          <w:i w:val="false"/>
          <w:iCs w:val="false"/>
          <w:color w:val="auto"/>
          <w:szCs w:val="20"/>
        </w:rPr>
        <w:t>,</w:t>
      </w:r>
      <w:r>
        <w:rPr>
          <w:rFonts w:cs="Arial"/>
          <w:i w:val="false"/>
          <w:iCs w:val="false"/>
          <w:color w:val="auto"/>
          <w:szCs w:val="20"/>
        </w:rPr>
        <w:t xml:space="preserve"> conforme condições, quantidades e exigências estabelecidas neste instrumento:</w:t>
      </w:r>
    </w:p>
    <w:tbl>
      <w:tblPr>
        <w:tblW w:w="10155" w:type="dxa"/>
        <w:jc w:val="left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34"/>
        <w:gridCol w:w="3465"/>
        <w:gridCol w:w="1065"/>
        <w:gridCol w:w="915"/>
        <w:gridCol w:w="1018"/>
        <w:gridCol w:w="1365"/>
        <w:gridCol w:w="2"/>
        <w:gridCol w:w="1590"/>
      </w:tblGrid>
      <w:tr>
        <w:trPr/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>ITEM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Arial"/>
                <w:b/>
                <w:b/>
                <w:i w:val="false"/>
                <w:i w:val="false"/>
                <w:iCs w:val="false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b/>
                <w:i w:val="false"/>
                <w:iCs w:val="false"/>
                <w:color w:val="000000"/>
                <w:sz w:val="18"/>
                <w:szCs w:val="18"/>
              </w:rPr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b/>
                <w:b/>
                <w:bCs/>
                <w:color w:val="000000"/>
                <w:sz w:val="14"/>
                <w:szCs w:val="14"/>
              </w:rPr>
            </w:pPr>
            <w:r>
              <w:rPr>
                <w:rFonts w:cs="Arial" w:ascii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>DESCRIÇÃO/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 w:ascii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>CATMAT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>UND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>QTD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i w:val="false"/>
                <w:i w:val="false"/>
                <w:iCs w:val="false"/>
                <w:color w:val="auto"/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i w:val="false"/>
                <w:iCs w:val="false"/>
                <w:color w:val="auto"/>
                <w:sz w:val="18"/>
                <w:szCs w:val="18"/>
              </w:rPr>
              <w:t>VALOR UNIT MAX ACEITÁVEL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b/>
                <w:b/>
                <w:bCs/>
                <w:i w:val="false"/>
                <w:i w:val="false"/>
                <w:iCs w:val="false"/>
                <w:color w:val="auto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  <w:color w:val="auto"/>
                <w:sz w:val="18"/>
                <w:szCs w:val="18"/>
              </w:rPr>
              <w:t>VALOR TOTAL MAX ACEITÁVEL</w:t>
            </w:r>
          </w:p>
        </w:tc>
      </w:tr>
      <w:tr>
        <w:trPr>
          <w:trHeight w:val="725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i w:val="false"/>
                <w:iCs w:val="false"/>
                <w:sz w:val="18"/>
                <w:szCs w:val="18"/>
              </w:rPr>
              <w:t>1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Web"/>
              <w:widowControl w:val="false"/>
              <w:suppressAutoHyphens w:val="true"/>
              <w:spacing w:lineRule="auto" w:line="240" w:before="0" w:after="0"/>
              <w:rPr>
                <w:rFonts w:ascii="Calibri" w:hAnsi="Calibri" w:cs="Arial"/>
                <w:i w:val="false"/>
                <w:i w:val="false"/>
                <w:iCs w:val="false"/>
                <w:color w:val="FF0000"/>
                <w:sz w:val="18"/>
                <w:szCs w:val="18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pacing w:val="-9"/>
                <w:sz w:val="18"/>
                <w:szCs w:val="18"/>
                <w:shd w:fill="FFFFFF" w:val="clear"/>
              </w:rPr>
              <w:t>Feno de Tifton, Mínimo de 12% de proteína Bruta, para aplicação animal.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  <w:shd w:fill="FFFFFF" w:val="clear"/>
              </w:rPr>
              <w:t>453421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R$ 2,30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R$ 6.900,00</w:t>
            </w:r>
          </w:p>
        </w:tc>
      </w:tr>
      <w:tr>
        <w:trPr>
          <w:trHeight w:val="1815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cs="Arial" w:ascii="Calibri" w:hAnsi="Calibri"/>
                <w:b/>
                <w:i w:val="false"/>
                <w:iCs w:val="false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Web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Ração animal para equinos com partículas 100% extrusadas com mínimo de 12% PB, 8% extrato etéreo, 0,5% lisina e máximo de 6% de melaço.Ref: Similar a H380, Equitage Supreme, Duranch Max Extreme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  <w:shd w:fill="FFFFFF" w:val="clear"/>
              </w:rPr>
              <w:t>452399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Saco 30 Kg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R$ 140,00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R$ 8.400,00</w:t>
            </w:r>
          </w:p>
        </w:tc>
      </w:tr>
      <w:tr>
        <w:trPr>
          <w:trHeight w:val="1015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cs="Arial" w:ascii="Calibri" w:hAnsi="Calibri"/>
                <w:b/>
                <w:i w:val="false"/>
                <w:iCs w:val="false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Web"/>
              <w:widowControl w:val="false"/>
              <w:suppressAutoHyphens w:val="true"/>
              <w:spacing w:lineRule="auto" w:line="240" w:before="0" w:after="0"/>
              <w:rPr>
                <w:rFonts w:ascii="Calibri" w:hAnsi="Calibri" w:cs="Arial"/>
                <w:i w:val="false"/>
                <w:i w:val="false"/>
                <w:iCs w:val="false"/>
                <w:color w:val="FF0000"/>
                <w:sz w:val="18"/>
                <w:szCs w:val="18"/>
              </w:rPr>
            </w:pPr>
            <w:r>
              <w:rPr>
                <w:rFonts w:cs="Arial" w:ascii="Calibri" w:hAnsi="Calibri"/>
                <w:i w:val="false"/>
                <w:iCs w:val="false"/>
                <w:color w:val="000000"/>
                <w:spacing w:val="-9"/>
                <w:sz w:val="18"/>
                <w:szCs w:val="18"/>
                <w:shd w:fill="FFFFFF" w:val="clear"/>
              </w:rPr>
              <w:t>Ração animal para equinos com grãos e cereais com mínimo de 12% de proteína bruta, 7% de Extrato Etéreo, licia 0,5 e melaço máximo 6.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  <w:shd w:fill="FFFFFF" w:val="clear"/>
              </w:rPr>
              <w:t>452400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Saco 30 Kg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R$ 95,00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</w:rPr>
              <w:t>R$ 5.700,00</w:t>
            </w:r>
          </w:p>
        </w:tc>
      </w:tr>
      <w:tr>
        <w:trPr>
          <w:trHeight w:val="650" w:hRule="atLeast"/>
        </w:trPr>
        <w:tc>
          <w:tcPr>
            <w:tcW w:w="8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rFonts w:cs="Arial" w:ascii="Calibri" w:hAnsi="Calibri"/>
                <w:b/>
                <w:i w:val="false"/>
                <w:iCs w:val="false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18"/>
                <w:szCs w:val="18"/>
              </w:rPr>
              <w:t>R$ 21.000,00</w:t>
            </w:r>
          </w:p>
        </w:tc>
      </w:tr>
    </w:tbl>
    <w:p>
      <w:pPr>
        <w:pStyle w:val="Nivel1"/>
        <w:numPr>
          <w:ilvl w:val="0"/>
          <w:numId w:val="1"/>
        </w:numPr>
        <w:rPr/>
      </w:pPr>
      <w:r>
        <w:rPr/>
        <w:t>JUSTIFICATIVA E OBJETIVO DA CONTRATAÇÃO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jc w:val="both"/>
        <w:rPr>
          <w:i w:val="false"/>
          <w:i w:val="false"/>
          <w:iCs w:val="false"/>
          <w:color w:val="auto"/>
        </w:rPr>
      </w:pPr>
      <w:r>
        <w:rPr>
          <w:i w:val="false"/>
          <w:iCs w:val="false"/>
          <w:color w:val="auto"/>
        </w:rPr>
        <w:t>A presente aquisição tem por finalidade suprir necessidades nutricionais de equinos pertencentes ao 13º RC Mec.</w:t>
      </w:r>
    </w:p>
    <w:p>
      <w:pPr>
        <w:pStyle w:val="Nivel1"/>
        <w:numPr>
          <w:ilvl w:val="0"/>
          <w:numId w:val="1"/>
        </w:numPr>
        <w:rPr/>
      </w:pPr>
      <w:r>
        <w:rPr/>
        <w:t>CLASSIFICAÇÃO DOS BENS COMUNS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/>
          <w:iCs/>
          <w:szCs w:val="20"/>
        </w:rPr>
        <w:t>Trata-se de aquisição de bem comum, a ser contratada mediante dispensa de licitação, em sua forma eletrônica</w:t>
      </w:r>
      <w:r>
        <w:rPr>
          <w:rFonts w:cs="Arial"/>
          <w:bCs/>
          <w:color w:val="000000"/>
          <w:szCs w:val="20"/>
        </w:rPr>
        <w:t>.</w:t>
      </w:r>
    </w:p>
    <w:p>
      <w:pPr>
        <w:pStyle w:val="Nivel1"/>
        <w:numPr>
          <w:ilvl w:val="0"/>
          <w:numId w:val="1"/>
        </w:numPr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CRITÉRIOS DE SUSTENTABILIDADE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jc w:val="both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Não incidem critérios de sustentabilidade na presente dispensa eletrônica, conforme Guia Nacional de licitações Sustentáveis – AGU/2021.</w:t>
      </w:r>
    </w:p>
    <w:p>
      <w:pPr>
        <w:pStyle w:val="Nivel1"/>
        <w:numPr>
          <w:ilvl w:val="0"/>
          <w:numId w:val="1"/>
        </w:numPr>
        <w:rPr/>
      </w:pPr>
      <w:r>
        <w:rPr/>
        <w:t>ENTREGA E CRITÉRIOS DE ACEITAÇÃO DO OBJETO.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/>
          <w:iCs/>
          <w:color w:val="000000"/>
          <w:szCs w:val="20"/>
        </w:rPr>
        <w:t xml:space="preserve">O prazo de entrega dos bens serão contados do(a) data de recebimento da Nota de Empenho, em remessa </w:t>
      </w:r>
      <w:r>
        <w:rPr>
          <w:rFonts w:cs="Arial"/>
          <w:i w:val="false"/>
          <w:iCs w:val="false"/>
          <w:color w:val="000000"/>
          <w:szCs w:val="20"/>
        </w:rPr>
        <w:t>parcelada</w:t>
      </w:r>
      <w:r>
        <w:rPr>
          <w:rFonts w:cs="Arial"/>
          <w:iCs/>
          <w:color w:val="000000"/>
          <w:szCs w:val="20"/>
        </w:rPr>
        <w:t>, no seguinte endereço Avenida Newton Prado, nº 2251, Centro, conforme cronograma a seguir:</w:t>
      </w:r>
    </w:p>
    <w:p>
      <w:pPr>
        <w:pStyle w:val="Normal"/>
        <w:numPr>
          <w:ilvl w:val="0"/>
          <w:numId w:val="0"/>
        </w:numPr>
        <w:spacing w:lineRule="auto" w:line="276" w:before="120" w:after="120"/>
        <w:ind w:hanging="0"/>
        <w:jc w:val="both"/>
        <w:rPr/>
      </w:pPr>
      <w:r>
        <w:rPr>
          <w:rFonts w:cs="Arial"/>
          <w:b/>
          <w:bCs/>
          <w:iCs/>
          <w:color w:val="000000"/>
          <w:szCs w:val="20"/>
        </w:rPr>
        <w:t xml:space="preserve">                </w:t>
      </w:r>
      <w:r>
        <w:rPr>
          <w:rFonts w:cs="Arial"/>
          <w:b/>
          <w:bCs/>
          <w:iCs/>
          <w:color w:val="000000"/>
          <w:szCs w:val="20"/>
        </w:rPr>
        <w:t>- Entrega de 50% de cada item em até 7 (sete) dias úteis;</w:t>
      </w:r>
    </w:p>
    <w:p>
      <w:pPr>
        <w:pStyle w:val="Normal"/>
        <w:numPr>
          <w:ilvl w:val="0"/>
          <w:numId w:val="0"/>
        </w:numPr>
        <w:spacing w:lineRule="auto" w:line="276" w:before="120" w:after="120"/>
        <w:ind w:hanging="0"/>
        <w:jc w:val="both"/>
        <w:rPr/>
      </w:pPr>
      <w:r>
        <w:rPr>
          <w:rFonts w:cs="Arial"/>
          <w:b/>
          <w:bCs/>
          <w:iCs/>
          <w:color w:val="000000"/>
          <w:szCs w:val="20"/>
        </w:rPr>
        <w:t xml:space="preserve">    </w:t>
      </w:r>
      <w:r>
        <w:rPr>
          <w:rFonts w:cs="Arial"/>
          <w:b/>
          <w:bCs/>
          <w:iCs/>
          <w:color w:val="000000"/>
          <w:szCs w:val="20"/>
        </w:rPr>
        <w:tab/>
        <w:t xml:space="preserve">    - Entrega dos outros 50% de cada item em até 30 (trinta) dias úteis.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/>
          <w:bCs/>
          <w:color w:val="000000"/>
          <w:szCs w:val="20"/>
        </w:rPr>
        <w:t>No caso de produtos perecíveis, o prazo de validade na data da entrega não poderá ser inferior a metade,  do prazo total recomendado pelo fabricante.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/>
          <w:color w:val="000000"/>
          <w:szCs w:val="20"/>
        </w:rPr>
        <w:t xml:space="preserve">Os bens serão recebidos provisoriamente no prazo de </w:t>
      </w:r>
      <w:r>
        <w:rPr>
          <w:rFonts w:cs="Arial"/>
          <w:b w:val="false"/>
          <w:bCs w:val="false"/>
          <w:color w:val="000000"/>
          <w:szCs w:val="20"/>
        </w:rPr>
        <w:t>5 (cinco)</w:t>
      </w:r>
      <w:r>
        <w:rPr>
          <w:rFonts w:cs="Arial"/>
          <w:color w:val="000000"/>
          <w:szCs w:val="20"/>
        </w:rPr>
        <w:t xml:space="preserve"> dias, pelo(a) </w:t>
      </w:r>
      <w:r>
        <w:rPr>
          <w:rFonts w:cs="Arial"/>
          <w:iCs/>
          <w:color w:val="000000"/>
          <w:szCs w:val="20"/>
        </w:rPr>
        <w:t>responsável</w:t>
      </w:r>
      <w:r>
        <w:rPr>
          <w:rFonts w:cs="Arial"/>
          <w:color w:val="000000"/>
          <w:szCs w:val="20"/>
        </w:rPr>
        <w:t xml:space="preserve"> pelo acompanhamento e fiscalização do contrato, para efeito de posterior verificação de sua conformidade com as especificações constantes neste Termo de Referência e na proposta. 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/>
          <w:bCs/>
          <w:color w:val="000000"/>
          <w:szCs w:val="20"/>
        </w:rPr>
        <w:t>Os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/>
          <w:color w:val="000000"/>
          <w:szCs w:val="20"/>
        </w:rPr>
        <w:t>Os bens serão recebidos definitivamente no prazo de 5 (cinco) dias, contados do recebimento provisório, após a verificação da qualidade e quantidade do material e consequente aceitação mediante termo circunstanciado.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Arial"/>
          <w:b/>
          <w:b/>
          <w:bCs/>
          <w:color w:val="000000"/>
          <w:szCs w:val="20"/>
        </w:rPr>
      </w:pPr>
      <w:r>
        <w:rPr>
          <w:rFonts w:cs="Arial"/>
          <w:color w:val="000000"/>
          <w:szCs w:val="20"/>
          <w:lang w:eastAsia="en-US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  <w:lang w:eastAsia="en-US"/>
        </w:rPr>
        <w:t>O recebimento provisório ou definitivo do objeto não exclui a responsabilidade da contratada pelos prejuízos resultantes da incorreta execução do contrato.</w:t>
      </w:r>
    </w:p>
    <w:p>
      <w:pPr>
        <w:pStyle w:val="Nivel1"/>
        <w:numPr>
          <w:ilvl w:val="0"/>
          <w:numId w:val="1"/>
        </w:numPr>
        <w:rPr/>
      </w:pPr>
      <w:r>
        <w:rPr>
          <w:lang w:eastAsia="en-US"/>
        </w:rPr>
        <w:t>OBRIGAÇÕES DA CONTRATANTE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Arial"/>
          <w:b/>
          <w:b/>
          <w:color w:val="000000"/>
          <w:szCs w:val="20"/>
        </w:rPr>
      </w:pPr>
      <w:r>
        <w:rPr>
          <w:rFonts w:cs="Arial"/>
          <w:szCs w:val="20"/>
        </w:rPr>
        <w:t>São obrigações da Contratante: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/>
      </w:pPr>
      <w:r>
        <w:rPr>
          <w:rFonts w:cs="Arial"/>
          <w:szCs w:val="20"/>
        </w:rPr>
        <w:t>receber o objeto no prazo e condições estabelecidas no Aviso de Dispensa de Licitação e seus anexos;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/>
      </w:pPr>
      <w:r>
        <w:rPr>
          <w:rFonts w:cs="Arial"/>
          <w:szCs w:val="20"/>
          <w:lang w:eastAsia="en-US"/>
        </w:rPr>
        <w:t>verificar minuciosamente, no prazo fixado, a conformidade dos bens recebidos provisoriamente com as especificações constantes do Termo de Referência e da proposta, para fins de aceitação e recebimento definitivo;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/>
      </w:pPr>
      <w:r>
        <w:rPr>
          <w:rFonts w:cs="Arial"/>
          <w:szCs w:val="20"/>
        </w:rPr>
        <w:t>comunicar à Contratada, por escrito, sobre imperfeições, falhas ou irregularidades verificadas no objeto fornecido, para que seja substituído, reparado ou corrigido;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Arial"/>
          <w:b/>
          <w:b/>
          <w:color w:val="000000"/>
          <w:szCs w:val="20"/>
        </w:rPr>
      </w:pPr>
      <w:r>
        <w:rPr>
          <w:rFonts w:cs="Arial"/>
          <w:szCs w:val="20"/>
        </w:rPr>
        <w:t>efetuar o pagamento à Contratada</w:t>
      </w:r>
      <w:r>
        <w:rPr>
          <w:rFonts w:cs="Arial"/>
          <w:b/>
          <w:szCs w:val="20"/>
        </w:rPr>
        <w:t xml:space="preserve"> </w:t>
      </w:r>
      <w:r>
        <w:rPr>
          <w:rFonts w:cs="Arial"/>
          <w:szCs w:val="20"/>
        </w:rPr>
        <w:t>no valor correspondente ao fornecimento do objeto, no prazo e forma estabelecidos no Edital e seus anexos;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Arial"/>
          <w:b/>
          <w:b/>
          <w:color w:val="000000"/>
          <w:szCs w:val="20"/>
        </w:rPr>
      </w:pPr>
      <w:r>
        <w:rPr>
          <w:rFonts w:cs="Arial"/>
          <w:szCs w:val="20"/>
        </w:rPr>
        <w:t>A Administração não responderá por quaisquer compromissos assumidos pela Contratada com terceiros, ainda que vinculados à execução do contrato, bem como por qualquer dano causado a terceiros em decorrência de ato da Contratada, de seus empregados, prepostos ou subordinados.</w:t>
      </w:r>
    </w:p>
    <w:p>
      <w:pPr>
        <w:pStyle w:val="Nivel1"/>
        <w:numPr>
          <w:ilvl w:val="0"/>
          <w:numId w:val="1"/>
        </w:numPr>
        <w:rPr/>
      </w:pPr>
      <w:r>
        <w:rPr/>
        <w:t>OBRIGAÇÕES DA CONTRATADA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/>
          <w:szCs w:val="20"/>
        </w:rPr>
        <w:t>A Contratada deve cumprir todas as obrigações constantes no Aviso de Dispensa Eletrônica, seus anexos e sua proposta, assumindo como exclusivamente seus os riscos e as despesas decorrentes da boa e perfeita execução do objeto e, ainda: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Arial"/>
          <w:b/>
          <w:b/>
          <w:color w:val="000000"/>
          <w:szCs w:val="20"/>
        </w:rPr>
      </w:pPr>
      <w:r>
        <w:rPr>
          <w:rFonts w:cs="Arial"/>
          <w:szCs w:val="20"/>
        </w:rPr>
        <w:t xml:space="preserve">efetuar a entrega do objeto em perfeitas condições, conforme especificações, prazo e local constantes no Termo de Referência e seus anexos, acompanhado da respectiva nota fiscal, na qual constarão as indicações referentes a: </w:t>
      </w:r>
      <w:r>
        <w:rPr>
          <w:rFonts w:cs="Arial"/>
          <w:i w:val="false"/>
          <w:iCs w:val="false"/>
          <w:color w:val="auto"/>
          <w:szCs w:val="20"/>
        </w:rPr>
        <w:t>marca, fabricante, modelo, procedência e prazo de garantia ou validade;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/>
      </w:pPr>
      <w:r>
        <w:rPr>
          <w:rFonts w:cs="Arial"/>
          <w:szCs w:val="20"/>
        </w:rPr>
        <w:t>responsabilizar-se pelos vícios e danos decorrentes do objeto, de acordo com os artigos 12, 13 e 17 a 27, do Código de Defesa do Consumidor (Lei nº 8.078, de 1990);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>substituir, reparar ou corrigir, às suas expensas, no prazo fixado neste Termo de Referência, o objeto com avarias ou defeitos;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>comunicar à Contratante, no prazo máximo de 24 (vinte e quatro) horas que antecede a data da entrega, os motivos que impossibilitem o cumprimento do prazo previsto, com a devida comprovação;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>manter, durante toda a execução do contrato, em compatibilidade com as obrigações assumidas, todas as condições de habilitação e qualificação exigidas na licitação;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>indicar preposto para representá-la durante a execução do contrato.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>promover a destinação final ambientalmente adequada, sempre que a legislação assim o exigir, como nos casos de pneus, pilhas e baterias, etc....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/>
          <w:iCs/>
          <w:szCs w:val="20"/>
        </w:rPr>
        <w:t>Quando não for possível a verificação da regularidade no Sistema de Cadastro de Fornecedores – SICAF, a empresa contratada deverá entregar ao setor responsável pela fiscalização do contrato, até o dia trinta do mês seguinte ao da prestação dos serviços, os seguintes documentos: 1) prova de regularidade relativa à Seguridade Social; 2) certidão conjunta relativa aos tributos federais e à Dívida Ativa da União; 3) certidões que comprovem a regularidade perante a Fazenda Municipal ou Distrital do domicílio ou sede do contratado; 4) Certidão de Regularidade do FGTS – CRF; e 5) Certidão Negativa de Débitos Trabalhistas – CNDT, conforme alínea "c" do item 10.2 do Anexo VIII-B da IN SEGES/MP n. 5/2017;</w:t>
      </w:r>
    </w:p>
    <w:p>
      <w:pPr>
        <w:pStyle w:val="Nivel1"/>
        <w:numPr>
          <w:ilvl w:val="0"/>
          <w:numId w:val="1"/>
        </w:numPr>
        <w:rPr/>
      </w:pPr>
      <w:r>
        <w:rPr/>
        <w:t>DA SUBCONTRATAÇÃO</w:t>
      </w:r>
    </w:p>
    <w:p>
      <w:pPr>
        <w:pStyle w:val="ListParagraph"/>
        <w:numPr>
          <w:ilvl w:val="1"/>
          <w:numId w:val="1"/>
        </w:numPr>
        <w:spacing w:lineRule="auto" w:line="276" w:before="120" w:after="120"/>
        <w:contextualSpacing/>
        <w:jc w:val="both"/>
        <w:rPr>
          <w:rFonts w:cs="Arial"/>
          <w:i/>
          <w:i/>
          <w:color w:val="FF0000"/>
          <w:szCs w:val="20"/>
        </w:rPr>
      </w:pPr>
      <w:r>
        <w:rPr>
          <w:rFonts w:cs="Arial"/>
          <w:i w:val="false"/>
          <w:iCs w:val="false"/>
          <w:color w:val="auto"/>
          <w:szCs w:val="20"/>
        </w:rPr>
        <w:t xml:space="preserve">Não </w:t>
      </w:r>
      <w:r>
        <w:rPr>
          <w:i w:val="false"/>
          <w:iCs w:val="false"/>
          <w:color w:val="auto"/>
          <w:szCs w:val="20"/>
        </w:rPr>
        <w:t>será</w:t>
      </w:r>
      <w:r>
        <w:rPr>
          <w:rFonts w:cs="Arial"/>
          <w:i w:val="false"/>
          <w:iCs w:val="false"/>
          <w:color w:val="auto"/>
          <w:szCs w:val="20"/>
        </w:rPr>
        <w:t xml:space="preserve"> admitida a subcontratação do objeto licitatório.</w:t>
      </w:r>
    </w:p>
    <w:p>
      <w:pPr>
        <w:pStyle w:val="Nivel1"/>
        <w:numPr>
          <w:ilvl w:val="0"/>
          <w:numId w:val="1"/>
        </w:numPr>
        <w:rPr/>
      </w:pPr>
      <w:r>
        <w:rPr>
          <w:lang w:eastAsia="en-US"/>
        </w:rPr>
        <w:t>DA ALTERAÇÃO SUBJETIVA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/>
          <w:szCs w:val="20"/>
          <w:lang w:eastAsia="en-US"/>
        </w:rPr>
        <w:t>É admissível a fusão, cisão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Administração à continuidade do contrato.</w:t>
      </w:r>
    </w:p>
    <w:p>
      <w:pPr>
        <w:pStyle w:val="Nivel1"/>
        <w:numPr>
          <w:ilvl w:val="0"/>
          <w:numId w:val="1"/>
        </w:numPr>
        <w:ind w:left="357" w:hanging="357"/>
        <w:rPr/>
      </w:pPr>
      <w:r>
        <w:rPr/>
        <w:t>DAS SANÇÕES ADMINISTRATIVAS</w:t>
      </w:r>
    </w:p>
    <w:p>
      <w:pPr>
        <w:pStyle w:val="Normal"/>
        <w:widowControl/>
        <w:numPr>
          <w:ilvl w:val="1"/>
          <w:numId w:val="1"/>
        </w:numPr>
        <w:bidi w:val="0"/>
        <w:ind w:left="340" w:right="0" w:firstLine="113"/>
        <w:jc w:val="left"/>
        <w:rPr>
          <w:b w:val="false"/>
          <w:b w:val="false"/>
          <w:bCs w:val="false"/>
          <w:i w:val="false"/>
          <w:i w:val="false"/>
          <w:iCs w:val="false"/>
        </w:rPr>
      </w:pPr>
      <w:r>
        <w:rPr>
          <w:rFonts w:eastAsia="Calibri" w:cs="Arial"/>
          <w:b w:val="false"/>
          <w:bCs w:val="false"/>
          <w:i w:val="false"/>
          <w:iCs w:val="false"/>
          <w:color w:val="000000"/>
          <w:szCs w:val="20"/>
          <w:lang w:val="x-none" w:eastAsia="en-US"/>
        </w:rPr>
        <w:t>Conforme previsto no Aviso de Dispensa Eletrônica</w:t>
      </w:r>
    </w:p>
    <w:p>
      <w:pPr>
        <w:pStyle w:val="Normal"/>
        <w:spacing w:lineRule="auto" w:line="276" w:before="120" w:after="120"/>
        <w:ind w:left="425" w:hanging="0"/>
        <w:jc w:val="both"/>
        <w:rPr>
          <w:rFonts w:cs="Arial"/>
          <w:i/>
          <w:i/>
          <w:szCs w:val="20"/>
          <w:lang w:val="x-none"/>
        </w:rPr>
      </w:pPr>
      <w:r>
        <w:rPr>
          <w:rFonts w:cs="Arial"/>
          <w:i/>
          <w:szCs w:val="20"/>
          <w:lang w:val="x-none"/>
        </w:rPr>
      </w:r>
    </w:p>
    <w:p>
      <w:pPr>
        <w:pStyle w:val="Normal"/>
        <w:spacing w:lineRule="auto" w:line="276"/>
        <w:jc w:val="right"/>
        <w:rPr/>
      </w:pPr>
      <w:r>
        <w:rPr>
          <w:rFonts w:cs="Arial" w:ascii="Calibri" w:hAnsi="Calibri"/>
          <w:color w:val="auto"/>
          <w:sz w:val="20"/>
          <w:szCs w:val="20"/>
        </w:rPr>
        <w:t xml:space="preserve">Pirassununga, SP, 5 de </w:t>
      </w:r>
      <w:r>
        <w:rPr>
          <w:rFonts w:eastAsia="Times New Roman" w:cs="Arial" w:ascii="Calibri" w:hAnsi="Calibri"/>
          <w:color w:val="auto"/>
          <w:kern w:val="0"/>
          <w:sz w:val="20"/>
          <w:szCs w:val="20"/>
          <w:lang w:val="pt-BR" w:eastAsia="pt-BR" w:bidi="ar-SA"/>
        </w:rPr>
        <w:t>outubro</w:t>
      </w:r>
      <w:r>
        <w:rPr>
          <w:rFonts w:cs="Arial" w:ascii="Calibri" w:hAnsi="Calibri"/>
          <w:color w:val="auto"/>
          <w:sz w:val="20"/>
          <w:szCs w:val="20"/>
        </w:rPr>
        <w:t xml:space="preserve"> de 2021.</w:t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/>
      </w:pPr>
      <w:r>
        <w:rPr>
          <w:rFonts w:eastAsia="Times New Roman" w:cs="Arial" w:ascii="Calibri" w:hAnsi="Calibri"/>
          <w:b/>
          <w:bCs/>
          <w:iCs/>
          <w:color w:val="auto"/>
          <w:kern w:val="0"/>
          <w:sz w:val="20"/>
          <w:szCs w:val="20"/>
          <w:lang w:val="pt-BR" w:eastAsia="pt-BR" w:bidi="ar-SA"/>
        </w:rPr>
        <w:t>ANA CAROLINA PEZZONI FIGHERA</w:t>
      </w:r>
      <w:r>
        <w:rPr>
          <w:rFonts w:cs="Arial" w:ascii="Calibri" w:hAnsi="Calibri"/>
          <w:b/>
          <w:bCs/>
          <w:iCs/>
          <w:color w:val="auto"/>
          <w:sz w:val="20"/>
          <w:szCs w:val="20"/>
        </w:rPr>
        <w:t xml:space="preserve"> – Primeiro Tenente</w:t>
      </w:r>
    </w:p>
    <w:p>
      <w:pPr>
        <w:pStyle w:val="Normal"/>
        <w:ind w:hanging="0"/>
        <w:jc w:val="center"/>
        <w:rPr/>
      </w:pPr>
      <w:r>
        <w:rPr>
          <w:rFonts w:eastAsia="Times New Roman" w:cs="Arial" w:ascii="Calibri" w:hAnsi="Calibri"/>
          <w:bCs/>
          <w:iCs/>
          <w:color w:val="auto"/>
          <w:kern w:val="0"/>
          <w:sz w:val="20"/>
          <w:szCs w:val="20"/>
          <w:lang w:val="pt-BR" w:eastAsia="pt-BR" w:bidi="ar-SA"/>
        </w:rPr>
        <w:t>Of Veterinária</w:t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  <w:t xml:space="preserve"> </w:t>
      </w:r>
      <w:r>
        <w:rPr>
          <w:rFonts w:cs="Arial" w:ascii="Calibri" w:hAnsi="Calibri"/>
          <w:b/>
          <w:bCs/>
          <w:iCs/>
          <w:color w:val="auto"/>
          <w:sz w:val="20"/>
          <w:szCs w:val="20"/>
        </w:rPr>
        <w:t>VICTOR DE AGUIAR DA SILVA – Primeiro Tenente</w:t>
      </w:r>
    </w:p>
    <w:p>
      <w:pPr>
        <w:pStyle w:val="Normal"/>
        <w:jc w:val="center"/>
        <w:rPr/>
      </w:pPr>
      <w:r>
        <w:rPr>
          <w:rFonts w:cs="Arial" w:ascii="Calibri" w:hAnsi="Calibri"/>
          <w:bCs/>
          <w:iCs/>
          <w:color w:val="auto"/>
          <w:sz w:val="20"/>
          <w:szCs w:val="20"/>
        </w:rPr>
        <w:t>Chefe da Seção de Aquisições, Licitações e Contratos</w:t>
      </w:r>
    </w:p>
    <w:p>
      <w:pPr>
        <w:pStyle w:val="Normal"/>
        <w:jc w:val="center"/>
        <w:rPr>
          <w:rFonts w:ascii="Calibri" w:hAnsi="Calibri" w:cs="Arial"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  <w:t>DESPACHO DO ORDENADOR DE DESPESAS</w:t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jc w:val="both"/>
        <w:rPr/>
      </w:pPr>
      <w:r>
        <w:rPr>
          <w:rFonts w:cs="Arial" w:ascii="Calibri" w:hAnsi="Calibri"/>
          <w:b w:val="false"/>
          <w:bCs w:val="false"/>
          <w:i w:val="false"/>
          <w:iCs w:val="false"/>
          <w:color w:val="auto"/>
          <w:sz w:val="20"/>
          <w:szCs w:val="20"/>
        </w:rPr>
        <w:tab/>
        <w:t>Aprovo o presente Termo de Referência por satisfazer os requisitos atinentes ao objeto solicitado no Diex de formalização da demanda nº 102/</w:t>
      </w:r>
      <w:r>
        <w:rPr>
          <w:rFonts w:eastAsia="Times New Roman" w:cs="Arial" w:ascii="Calibri" w:hAnsi="Calibri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pt-BR" w:bidi="ar-SA"/>
        </w:rPr>
        <w:t>Centro Hipico/13º RC Mec</w:t>
      </w:r>
      <w:r>
        <w:rPr>
          <w:rFonts w:cs="Arial" w:ascii="Calibri" w:hAnsi="Calibri"/>
          <w:b w:val="false"/>
          <w:bCs w:val="false"/>
          <w:i w:val="false"/>
          <w:iCs w:val="false"/>
          <w:color w:val="auto"/>
          <w:sz w:val="20"/>
          <w:szCs w:val="20"/>
        </w:rPr>
        <w:t xml:space="preserve"> de 4 de </w:t>
      </w:r>
      <w:r>
        <w:rPr>
          <w:rFonts w:eastAsia="Times New Roman" w:cs="Arial" w:ascii="Calibri" w:hAnsi="Calibri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pt-BR" w:bidi="ar-SA"/>
        </w:rPr>
        <w:t>outubro</w:t>
      </w:r>
      <w:r>
        <w:rPr>
          <w:rFonts w:cs="Arial" w:ascii="Calibri" w:hAnsi="Calibri"/>
          <w:b w:val="false"/>
          <w:bCs w:val="false"/>
          <w:i w:val="false"/>
          <w:iCs w:val="false"/>
          <w:color w:val="auto"/>
          <w:sz w:val="20"/>
          <w:szCs w:val="20"/>
        </w:rPr>
        <w:t xml:space="preserve"> de 202</w:t>
      </w:r>
      <w:r>
        <w:rPr>
          <w:rFonts w:eastAsia="Times New Roman" w:cs="Arial" w:ascii="Calibri" w:hAnsi="Calibri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pt-BR" w:bidi="ar-SA"/>
        </w:rPr>
        <w:t>1</w:t>
      </w:r>
      <w:r>
        <w:rPr>
          <w:rFonts w:cs="Arial" w:ascii="Calibri" w:hAnsi="Calibri"/>
          <w:b w:val="false"/>
          <w:bCs w:val="false"/>
          <w:i w:val="false"/>
          <w:iCs w:val="false"/>
          <w:color w:val="auto"/>
          <w:sz w:val="20"/>
          <w:szCs w:val="20"/>
        </w:rPr>
        <w:t>, por atender as exigências legais e regulamentares.</w:t>
      </w:r>
    </w:p>
    <w:p>
      <w:pPr>
        <w:pStyle w:val="Normal"/>
        <w:jc w:val="center"/>
        <w:rPr>
          <w:rFonts w:ascii="Calibri" w:hAnsi="Calibri" w:cs="Arial"/>
          <w:b w:val="false"/>
          <w:b w:val="false"/>
          <w:bCs w:val="false"/>
          <w:i w:val="false"/>
          <w:i w:val="false"/>
          <w:iCs w:val="false"/>
          <w:color w:val="auto"/>
          <w:sz w:val="20"/>
          <w:szCs w:val="20"/>
        </w:rPr>
      </w:pPr>
      <w:r>
        <w:rPr>
          <w:rFonts w:cs="Arial" w:ascii="Calibri" w:hAnsi="Calibri"/>
          <w:b w:val="false"/>
          <w:bCs w:val="false"/>
          <w:i w:val="false"/>
          <w:iCs w:val="false"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 w:val="false"/>
          <w:b w:val="false"/>
          <w:bCs w:val="false"/>
          <w:i w:val="false"/>
          <w:i w:val="false"/>
          <w:iCs w:val="false"/>
          <w:color w:val="auto"/>
          <w:sz w:val="20"/>
          <w:szCs w:val="20"/>
        </w:rPr>
      </w:pPr>
      <w:r>
        <w:rPr>
          <w:rFonts w:cs="Arial" w:ascii="Calibri" w:hAnsi="Calibri"/>
          <w:b w:val="false"/>
          <w:bCs w:val="false"/>
          <w:i w:val="false"/>
          <w:iCs w:val="false"/>
          <w:color w:val="auto"/>
          <w:sz w:val="20"/>
          <w:szCs w:val="20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auto"/>
          <w:sz w:val="20"/>
          <w:szCs w:val="20"/>
        </w:rPr>
      </w:pPr>
      <w:r>
        <w:rPr>
          <w:rFonts w:cs="Arial" w:ascii="Calibri" w:hAnsi="Calibri"/>
          <w:b/>
          <w:bCs/>
          <w:iCs/>
          <w:color w:val="auto"/>
          <w:sz w:val="20"/>
          <w:szCs w:val="20"/>
        </w:rPr>
      </w:r>
    </w:p>
    <w:p>
      <w:pPr>
        <w:pStyle w:val="Normal"/>
        <w:spacing w:before="0" w:after="360"/>
        <w:ind w:left="360" w:hanging="0"/>
        <w:rPr/>
      </w:pPr>
      <w:r>
        <w:rPr>
          <w:rFonts w:cs="Arial" w:ascii="Calibri" w:hAnsi="Calibri"/>
          <w:bCs/>
          <w:iCs/>
          <w:color w:val="auto"/>
          <w:sz w:val="20"/>
          <w:szCs w:val="20"/>
        </w:rPr>
        <w:t>Em _____ / _______/_____________</w:t>
      </w:r>
      <w:r>
        <w:rPr>
          <w:rFonts w:cs="Arial"/>
          <w:szCs w:val="20"/>
        </w:rPr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>
          <w:rFonts w:eastAsia="Times New Roman" w:cs="Arial" w:ascii="Calibri" w:hAnsi="Calibri"/>
          <w:b/>
          <w:bCs/>
          <w:iCs/>
          <w:color w:val="auto"/>
          <w:kern w:val="0"/>
          <w:sz w:val="20"/>
          <w:szCs w:val="20"/>
          <w:lang w:val="pt-BR" w:eastAsia="pt-BR" w:bidi="ar-SA"/>
        </w:rPr>
        <w:t>DANIEL COUTINHO E SOUZA</w:t>
      </w:r>
      <w:r>
        <w:rPr>
          <w:rFonts w:cs="Arial" w:ascii="Calibri" w:hAnsi="Calibri"/>
          <w:b/>
          <w:bCs/>
          <w:iCs/>
          <w:color w:val="auto"/>
          <w:sz w:val="20"/>
          <w:szCs w:val="20"/>
        </w:rPr>
        <w:t xml:space="preserve"> – Tenente Coronel</w:t>
      </w:r>
    </w:p>
    <w:p>
      <w:pPr>
        <w:pStyle w:val="Normal"/>
        <w:jc w:val="center"/>
        <w:rPr/>
      </w:pPr>
      <w:r>
        <w:rPr>
          <w:rFonts w:cs="Arial" w:ascii="Calibri" w:hAnsi="Calibri"/>
          <w:bCs/>
          <w:iCs/>
          <w:color w:val="auto"/>
          <w:sz w:val="20"/>
          <w:szCs w:val="20"/>
        </w:rPr>
        <w:t>Ordenador de Despesas</w:t>
      </w:r>
      <w:r>
        <w:rPr>
          <w:rFonts w:cs="Arial" w:ascii="Calibri" w:hAnsi="Calibri"/>
          <w:bCs/>
          <w:iCs/>
          <w:color w:val="000000"/>
          <w:sz w:val="20"/>
          <w:szCs w:val="20"/>
        </w:rPr>
        <w:t xml:space="preserve"> do 13 º RC Mec</w:t>
      </w:r>
    </w:p>
    <w:p>
      <w:pPr>
        <w:pStyle w:val="Normal"/>
        <w:rPr/>
      </w:pPr>
      <w:r>
        <w:rPr/>
      </w:r>
    </w:p>
    <w:sectPr>
      <w:footerReference w:type="default" r:id="rId3"/>
      <w:type w:val="nextPage"/>
      <w:pgSz w:w="11906" w:h="16838"/>
      <w:pgMar w:left="1701" w:right="1134" w:header="0" w:top="1418" w:footer="709" w:bottom="1418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Ecofont_Spranq_eco_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  <w:t>Termo de Referência - Modelo para Pregão Eletrônico – Compras</w:t>
    </w:r>
  </w:p>
  <w:p>
    <w:pPr>
      <w:pStyle w:val="Rodap"/>
      <w:rPr>
        <w:rFonts w:cs="Arial"/>
      </w:rPr>
    </w:pPr>
    <w:r>
      <w:rPr>
        <w:rFonts w:cs="Arial"/>
        <w:sz w:val="12"/>
        <w:szCs w:val="12"/>
      </w:rPr>
      <w:t>Atualização: Junho/2021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dstrike w:val="false"/>
        <w:strike w:val="false"/>
        <w:i w:val="false"/>
        <w:b w:val="false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i w:val="false"/>
        <w:b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e7070"/>
    <w:pPr>
      <w:widowControl/>
      <w:bidi w:val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ＭＳ ゴシック" w:cs="Times New Roman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>
    <w:name w:val="Link da Internet"/>
    <w:rsid w:val="00bf1a7f"/>
    <w:rPr>
      <w:color w:val="000080"/>
      <w:u w:val="single"/>
    </w:rPr>
  </w:style>
  <w:style w:type="character" w:styleId="CitaoChar" w:customStyle="1">
    <w:name w:val="Citação Char"/>
    <w:link w:val="Citao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link w:val="citao2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nfase1Char" w:customStyle="1">
    <w:name w:val="Grade Colorida - Ênfase 1 Char"/>
    <w:link w:val="GradeColorida-nfase11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link w:val="Cabealho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de7070"/>
    <w:rPr>
      <w:rFonts w:ascii="Cambria" w:hAnsi="Cambria" w:eastAsia="ＭＳ ゴシック" w:cs="Times New Roman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ＭＳ ゴシック" w:cs="Arial" w:eastAsiaTheme="majorEastAsia"/>
      <w:b/>
      <w:color w:val="000000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ＭＳ ゴシック" w:eastAsiaTheme="majorEastAsia"/>
      <w:b/>
      <w:bCs/>
      <w:color w:val="000000"/>
    </w:rPr>
  </w:style>
  <w:style w:type="character" w:styleId="Nivel01Char1" w:customStyle="1">
    <w:name w:val="Nivel_01 Char"/>
    <w:basedOn w:val="Ttulo1Char"/>
    <w:link w:val="Nivel010"/>
    <w:qFormat/>
    <w:rsid w:val="00d37dc8"/>
    <w:rPr>
      <w:rFonts w:ascii="Ecofont_Spranq_eco_Sans" w:hAnsi="Ecofont_Spranq_eco_Sans" w:eastAsia="ＭＳ ゴシック" w:cs="Times New Roman" w:cstheme="majorBidi" w:eastAsiaTheme="majorEastAsia"/>
      <w:b/>
      <w:bCs/>
      <w:color w:val="365F91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520bcd"/>
    <w:rPr>
      <w:b/>
      <w:bCs/>
    </w:rPr>
  </w:style>
  <w:style w:type="character" w:styleId="Nfase">
    <w:name w:val="Ênfase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convertedspace" w:customStyle="1">
    <w:name w:val="apple-converted-space"/>
    <w:basedOn w:val="DefaultParagraphFont"/>
    <w:qFormat/>
    <w:rsid w:val="00f108db"/>
    <w:rPr/>
  </w:style>
  <w:style w:type="character" w:styleId="Scaytmisspellword" w:customStyle="1">
    <w:name w:val="scayt-misspell-word"/>
    <w:basedOn w:val="DefaultParagraphFont"/>
    <w:qFormat/>
    <w:rsid w:val="00471331"/>
    <w:rPr/>
  </w:style>
  <w:style w:type="character" w:styleId="ListLabel1">
    <w:name w:val="ListLabel 1"/>
    <w:qFormat/>
    <w:rPr>
      <w:b/>
      <w:color w:val="auto"/>
    </w:rPr>
  </w:style>
  <w:style w:type="character" w:styleId="ListLabel2">
    <w:name w:val="ListLabel 2"/>
    <w:qFormat/>
    <w:rPr>
      <w:b/>
      <w:i w:val="false"/>
      <w:strike w:val="false"/>
      <w:dstrike w:val="false"/>
      <w:color w:val="auto"/>
    </w:rPr>
  </w:style>
  <w:style w:type="character" w:styleId="ListLabel3">
    <w:name w:val="ListLabel 3"/>
    <w:qFormat/>
    <w:rPr>
      <w:b/>
      <w:i w:val="false"/>
      <w:color w:val="auto"/>
    </w:rPr>
  </w:style>
  <w:style w:type="character" w:styleId="ListLabel4">
    <w:name w:val="ListLabel 4"/>
    <w:qFormat/>
    <w:rPr>
      <w:b/>
      <w:color w:val="auto"/>
    </w:rPr>
  </w:style>
  <w:style w:type="character" w:styleId="ListLabel5">
    <w:name w:val="ListLabel 5"/>
    <w:qFormat/>
    <w:rPr>
      <w:b/>
      <w:i w:val="false"/>
      <w:strike w:val="false"/>
      <w:dstrike w:val="false"/>
      <w:color w:val="auto"/>
    </w:rPr>
  </w:style>
  <w:style w:type="character" w:styleId="ListLabel6">
    <w:name w:val="ListLabel 6"/>
    <w:qFormat/>
    <w:rPr>
      <w:b/>
      <w:i w:val="false"/>
      <w:color w:val="auto"/>
    </w:rPr>
  </w:style>
  <w:style w:type="character" w:styleId="ListLabel7">
    <w:name w:val="ListLabel 7"/>
    <w:qFormat/>
    <w:rPr>
      <w:b/>
      <w:i w:val="false"/>
      <w:strike w:val="false"/>
      <w:dstrike w:val="false"/>
    </w:rPr>
  </w:style>
  <w:style w:type="character" w:styleId="ListLabel8">
    <w:name w:val="ListLabel 8"/>
    <w:qFormat/>
    <w:rPr>
      <w:rFonts w:ascii="Arial" w:hAnsi="Arial"/>
      <w:b w:val="false"/>
      <w:strike w:val="false"/>
      <w:dstrike w:val="false"/>
    </w:rPr>
  </w:style>
  <w:style w:type="character" w:styleId="ListLabel9">
    <w:name w:val="ListLabel 9"/>
    <w:qFormat/>
    <w:rPr>
      <w:i w:val="false"/>
      <w:strike w:val="false"/>
      <w:dstrike w:val="false"/>
    </w:rPr>
  </w:style>
  <w:style w:type="character" w:styleId="ListLabel10">
    <w:name w:val="ListLabel 10"/>
    <w:qFormat/>
    <w:rPr>
      <w:b/>
      <w:color w:val="auto"/>
    </w:rPr>
  </w:style>
  <w:style w:type="character" w:styleId="ListLabel11">
    <w:name w:val="ListLabel 11"/>
    <w:qFormat/>
    <w:rPr>
      <w:b w:val="false"/>
      <w:i w:val="false"/>
      <w:strike w:val="false"/>
      <w:dstrike w:val="false"/>
      <w:color w:val="auto"/>
    </w:rPr>
  </w:style>
  <w:style w:type="character" w:styleId="ListLabel12">
    <w:name w:val="ListLabel 12"/>
    <w:qFormat/>
    <w:rPr>
      <w:b w:val="false"/>
      <w:i w:val="false"/>
      <w:color w:val="auto"/>
    </w:rPr>
  </w:style>
  <w:style w:type="character" w:styleId="ListLabel13">
    <w:name w:val="ListLabel 13"/>
    <w:qFormat/>
    <w:rPr>
      <w:b/>
      <w:color w:val="auto"/>
    </w:rPr>
  </w:style>
  <w:style w:type="character" w:styleId="ListLabel14">
    <w:name w:val="ListLabel 14"/>
    <w:qFormat/>
    <w:rPr>
      <w:b w:val="false"/>
      <w:i w:val="false"/>
      <w:strike w:val="false"/>
      <w:dstrike w:val="false"/>
      <w:color w:val="auto"/>
    </w:rPr>
  </w:style>
  <w:style w:type="character" w:styleId="ListLabel15">
    <w:name w:val="ListLabel 15"/>
    <w:qFormat/>
    <w:rPr>
      <w:b w:val="false"/>
      <w:i w:val="false"/>
      <w:color w:val="auto"/>
    </w:rPr>
  </w:style>
  <w:style w:type="character" w:styleId="ListLabel16">
    <w:name w:val="ListLabel 16"/>
    <w:qFormat/>
    <w:rPr>
      <w:b w:val="false"/>
      <w:i w:val="false"/>
      <w:sz w:val="18"/>
      <w:szCs w:val="18"/>
    </w:rPr>
  </w:style>
  <w:style w:type="character" w:styleId="ListLabel17">
    <w:name w:val="ListLabel 17"/>
    <w:qFormat/>
    <w:rPr>
      <w:b/>
      <w:color w:val="auto"/>
    </w:rPr>
  </w:style>
  <w:style w:type="character" w:styleId="ListLabel18">
    <w:name w:val="ListLabel 18"/>
    <w:qFormat/>
    <w:rPr>
      <w:b w:val="false"/>
      <w:i w:val="false"/>
      <w:strike w:val="false"/>
      <w:dstrike w:val="false"/>
      <w:color w:val="auto"/>
    </w:rPr>
  </w:style>
  <w:style w:type="character" w:styleId="ListLabel19">
    <w:name w:val="ListLabel 19"/>
    <w:qFormat/>
    <w:rPr>
      <w:b w:val="false"/>
      <w:i w:val="false"/>
      <w:color w:val="auto"/>
    </w:rPr>
  </w:style>
  <w:style w:type="character" w:styleId="ListLabel20">
    <w:name w:val="ListLabel 20"/>
    <w:qFormat/>
    <w:rPr>
      <w:b/>
      <w:color w:val="auto"/>
    </w:rPr>
  </w:style>
  <w:style w:type="character" w:styleId="ListLabel21">
    <w:name w:val="ListLabel 21"/>
    <w:qFormat/>
    <w:rPr>
      <w:b w:val="false"/>
      <w:i w:val="false"/>
      <w:strike w:val="false"/>
      <w:dstrike w:val="false"/>
      <w:color w:val="auto"/>
    </w:rPr>
  </w:style>
  <w:style w:type="character" w:styleId="ListLabel22">
    <w:name w:val="ListLabel 22"/>
    <w:qFormat/>
    <w:rPr>
      <w:b w:val="false"/>
      <w:i w:val="false"/>
      <w:color w:val="auto"/>
    </w:rPr>
  </w:style>
  <w:style w:type="character" w:styleId="ListLabel23">
    <w:name w:val="ListLabel 23"/>
    <w:qFormat/>
    <w:rPr>
      <w:b/>
      <w:color w:val="auto"/>
    </w:rPr>
  </w:style>
  <w:style w:type="character" w:styleId="ListLabel24">
    <w:name w:val="ListLabel 24"/>
    <w:qFormat/>
    <w:rPr>
      <w:b w:val="false"/>
      <w:i w:val="false"/>
      <w:strike w:val="false"/>
      <w:dstrike w:val="false"/>
      <w:color w:val="auto"/>
    </w:rPr>
  </w:style>
  <w:style w:type="character" w:styleId="ListLabel25">
    <w:name w:val="ListLabel 25"/>
    <w:qFormat/>
    <w:rPr>
      <w:b w:val="false"/>
      <w:i w:val="false"/>
      <w:color w:val="auto"/>
    </w:rPr>
  </w:style>
  <w:style w:type="character" w:styleId="ListLabel26">
    <w:name w:val="ListLabel 26"/>
    <w:qFormat/>
    <w:rPr>
      <w:b/>
      <w:color w:val="auto"/>
    </w:rPr>
  </w:style>
  <w:style w:type="character" w:styleId="ListLabel27">
    <w:name w:val="ListLabel 27"/>
    <w:qFormat/>
    <w:rPr>
      <w:b w:val="false"/>
      <w:i w:val="false"/>
      <w:strike w:val="false"/>
      <w:dstrike w:val="false"/>
      <w:color w:val="auto"/>
    </w:rPr>
  </w:style>
  <w:style w:type="character" w:styleId="ListLabel28">
    <w:name w:val="ListLabel 28"/>
    <w:qFormat/>
    <w:rPr>
      <w:b w:val="false"/>
      <w:i w:val="false"/>
      <w:color w:val="auto"/>
    </w:rPr>
  </w:style>
  <w:style w:type="character" w:styleId="ListLabel29">
    <w:name w:val="ListLabel 29"/>
    <w:qFormat/>
    <w:rPr>
      <w:b/>
      <w:color w:val="auto"/>
    </w:rPr>
  </w:style>
  <w:style w:type="character" w:styleId="ListLabel30">
    <w:name w:val="ListLabel 30"/>
    <w:qFormat/>
    <w:rPr>
      <w:b/>
      <w:i w:val="false"/>
      <w:strike w:val="false"/>
      <w:dstrike w:val="false"/>
      <w:color w:val="auto"/>
    </w:rPr>
  </w:style>
  <w:style w:type="character" w:styleId="ListLabel31">
    <w:name w:val="ListLabel 31"/>
    <w:qFormat/>
    <w:rPr>
      <w:b w:val="false"/>
      <w:i w:val="false"/>
      <w:color w:val="auto"/>
    </w:rPr>
  </w:style>
  <w:style w:type="character" w:styleId="ListLabel32">
    <w:name w:val="ListLabel 32"/>
    <w:qFormat/>
    <w:rPr>
      <w:rFonts w:cs="Arial"/>
      <w:color w:val="000000"/>
    </w:rPr>
  </w:style>
  <w:style w:type="character" w:styleId="ListLabel33">
    <w:name w:val="ListLabel 33"/>
    <w:qFormat/>
    <w:rPr>
      <w:rFonts w:cs="Arial"/>
      <w:color w:val="000000"/>
    </w:rPr>
  </w:style>
  <w:style w:type="character" w:styleId="ListLabel34">
    <w:name w:val="ListLabel 34"/>
    <w:qFormat/>
    <w:rPr>
      <w:rFonts w:cs="Arial"/>
      <w:color w:val="000000"/>
    </w:rPr>
  </w:style>
  <w:style w:type="character" w:styleId="ListLabel35">
    <w:name w:val="ListLabel 35"/>
    <w:qFormat/>
    <w:rPr>
      <w:rFonts w:cs="Arial"/>
      <w:color w:val="000000"/>
    </w:rPr>
  </w:style>
  <w:style w:type="character" w:styleId="ListLabel36">
    <w:name w:val="ListLabel 36"/>
    <w:qFormat/>
    <w:rPr>
      <w:rFonts w:cs="Arial"/>
      <w:color w:val="000000"/>
    </w:rPr>
  </w:style>
  <w:style w:type="character" w:styleId="ListLabel37">
    <w:name w:val="ListLabel 37"/>
    <w:qFormat/>
    <w:rPr>
      <w:rFonts w:cs="Arial"/>
      <w:color w:val="000000"/>
    </w:rPr>
  </w:style>
  <w:style w:type="character" w:styleId="ListLabel38">
    <w:name w:val="ListLabel 38"/>
    <w:qFormat/>
    <w:rPr>
      <w:rFonts w:cs="Arial"/>
      <w:color w:val="000000"/>
    </w:rPr>
  </w:style>
  <w:style w:type="character" w:styleId="ListLabel39">
    <w:name w:val="ListLabel 39"/>
    <w:qFormat/>
    <w:rPr>
      <w:rFonts w:cs="Arial"/>
      <w:color w:val="000000"/>
    </w:rPr>
  </w:style>
  <w:style w:type="character" w:styleId="ListLabel40">
    <w:name w:val="ListLabel 40"/>
    <w:qFormat/>
    <w:rPr>
      <w:rFonts w:cs="Arial"/>
      <w:color w:val="000000"/>
    </w:rPr>
  </w:style>
  <w:style w:type="character" w:styleId="ListLabel41">
    <w:name w:val="ListLabel 41"/>
    <w:qFormat/>
    <w:rPr>
      <w:b/>
      <w:color w:val="auto"/>
    </w:rPr>
  </w:style>
  <w:style w:type="character" w:styleId="ListLabel42">
    <w:name w:val="ListLabel 42"/>
    <w:qFormat/>
    <w:rPr>
      <w:b w:val="false"/>
      <w:i w:val="false"/>
      <w:strike w:val="false"/>
      <w:dstrike w:val="false"/>
      <w:color w:val="auto"/>
    </w:rPr>
  </w:style>
  <w:style w:type="character" w:styleId="ListLabel43">
    <w:name w:val="ListLabel 43"/>
    <w:qFormat/>
    <w:rPr>
      <w:b w:val="false"/>
      <w:i w:val="false"/>
      <w:color w:val="auto"/>
    </w:rPr>
  </w:style>
  <w:style w:type="character" w:styleId="ListLabel44">
    <w:name w:val="ListLabel 44"/>
    <w:qFormat/>
    <w:rPr>
      <w:b/>
      <w:color w:val="auto"/>
    </w:rPr>
  </w:style>
  <w:style w:type="character" w:styleId="ListLabel45">
    <w:name w:val="ListLabel 45"/>
    <w:qFormat/>
    <w:rPr>
      <w:b w:val="false"/>
      <w:i w:val="false"/>
      <w:strike w:val="false"/>
      <w:dstrike w:val="false"/>
      <w:color w:val="auto"/>
    </w:rPr>
  </w:style>
  <w:style w:type="character" w:styleId="ListLabel46">
    <w:name w:val="ListLabel 46"/>
    <w:qFormat/>
    <w:rPr>
      <w:b w:val="false"/>
      <w:i w:val="false"/>
      <w:color w:val="auto"/>
    </w:rPr>
  </w:style>
  <w:style w:type="character" w:styleId="ListLabel47">
    <w:name w:val="ListLabel 47"/>
    <w:qFormat/>
    <w:rPr>
      <w:b w:val="false"/>
      <w:i w:val="false"/>
    </w:rPr>
  </w:style>
  <w:style w:type="character" w:styleId="ListLabel48">
    <w:name w:val="ListLabel 48"/>
    <w:qFormat/>
    <w:rPr>
      <w:b w:val="false"/>
    </w:rPr>
  </w:style>
  <w:style w:type="character" w:styleId="ListLabel49">
    <w:name w:val="ListLabel 49"/>
    <w:qFormat/>
    <w:rPr>
      <w:b/>
      <w:color w:val="auto"/>
    </w:rPr>
  </w:style>
  <w:style w:type="character" w:styleId="ListLabel50">
    <w:name w:val="ListLabel 50"/>
    <w:qFormat/>
    <w:rPr>
      <w:b w:val="false"/>
      <w:i w:val="false"/>
      <w:strike w:val="false"/>
      <w:dstrike w:val="false"/>
      <w:color w:val="auto"/>
    </w:rPr>
  </w:style>
  <w:style w:type="character" w:styleId="ListLabel51">
    <w:name w:val="ListLabel 51"/>
    <w:qFormat/>
    <w:rPr>
      <w:b w:val="false"/>
      <w:i w:val="false"/>
      <w:color w:val="auto"/>
    </w:rPr>
  </w:style>
  <w:style w:type="character" w:styleId="ListLabel52">
    <w:name w:val="ListLabel 52"/>
    <w:qFormat/>
    <w:rPr>
      <w:b/>
      <w:color w:val="auto"/>
    </w:rPr>
  </w:style>
  <w:style w:type="character" w:styleId="ListLabel53">
    <w:name w:val="ListLabel 53"/>
    <w:qFormat/>
    <w:rPr>
      <w:b/>
      <w:i w:val="false"/>
      <w:strike w:val="false"/>
      <w:dstrike w:val="false"/>
      <w:color w:val="auto"/>
    </w:rPr>
  </w:style>
  <w:style w:type="character" w:styleId="ListLabel54">
    <w:name w:val="ListLabel 54"/>
    <w:qFormat/>
    <w:rPr>
      <w:b w:val="false"/>
      <w:i w:val="false"/>
      <w:color w:val="auto"/>
    </w:rPr>
  </w:style>
  <w:style w:type="character" w:styleId="ListLabel55">
    <w:name w:val="ListLabel 55"/>
    <w:qFormat/>
    <w:rPr>
      <w:b/>
      <w:color w:val="auto"/>
    </w:rPr>
  </w:style>
  <w:style w:type="character" w:styleId="ListLabel56">
    <w:name w:val="ListLabel 56"/>
    <w:qFormat/>
    <w:rPr>
      <w:b/>
      <w:i w:val="false"/>
      <w:strike w:val="false"/>
      <w:dstrike w:val="false"/>
      <w:color w:val="auto"/>
    </w:rPr>
  </w:style>
  <w:style w:type="character" w:styleId="ListLabel57">
    <w:name w:val="ListLabel 57"/>
    <w:qFormat/>
    <w:rPr>
      <w:b w:val="false"/>
      <w:i w:val="false"/>
      <w:color w:val="auto"/>
    </w:rPr>
  </w:style>
  <w:style w:type="character" w:styleId="ListLabel58">
    <w:name w:val="ListLabel 58"/>
    <w:qFormat/>
    <w:rPr>
      <w:b w:val="false"/>
      <w:i w:val="false"/>
    </w:rPr>
  </w:style>
  <w:style w:type="character" w:styleId="ListLabel59">
    <w:name w:val="ListLabel 59"/>
    <w:qFormat/>
    <w:rPr>
      <w:rFonts w:ascii="Arial" w:hAnsi="Arial"/>
      <w:b w:val="false"/>
      <w:sz w:val="20"/>
    </w:rPr>
  </w:style>
  <w:style w:type="character" w:styleId="ListLabel60">
    <w:name w:val="ListLabel 60"/>
    <w:qFormat/>
    <w:rPr>
      <w:b/>
      <w:color w:val="auto"/>
    </w:rPr>
  </w:style>
  <w:style w:type="character" w:styleId="ListLabel61">
    <w:name w:val="ListLabel 61"/>
    <w:qFormat/>
    <w:rPr>
      <w:b w:val="false"/>
      <w:i w:val="false"/>
      <w:strike w:val="false"/>
      <w:dstrike w:val="false"/>
      <w:color w:val="auto"/>
    </w:rPr>
  </w:style>
  <w:style w:type="character" w:styleId="ListLabel62">
    <w:name w:val="ListLabel 62"/>
    <w:qFormat/>
    <w:rPr>
      <w:b w:val="false"/>
      <w:i w:val="false"/>
      <w:color w:val="auto"/>
    </w:rPr>
  </w:style>
  <w:style w:type="character" w:styleId="ListLabel63">
    <w:name w:val="ListLabel 63"/>
    <w:qFormat/>
    <w:rPr>
      <w:rFonts w:cs="Arial"/>
    </w:rPr>
  </w:style>
  <w:style w:type="character" w:styleId="ListLabel64">
    <w:name w:val="ListLabel 64"/>
    <w:qFormat/>
    <w:rPr>
      <w:rFonts w:ascii="Arial" w:hAnsi="Arial" w:cs="Arial"/>
      <w:szCs w:val="20"/>
      <w:highlight w:val="yellow"/>
    </w:rPr>
  </w:style>
  <w:style w:type="character" w:styleId="ListLabel65">
    <w:name w:val="ListLabel 65"/>
    <w:qFormat/>
    <w:rPr>
      <w:rFonts w:cs="Arial"/>
      <w:szCs w:val="24"/>
      <w:highlight w:val="yellow"/>
    </w:rPr>
  </w:style>
  <w:style w:type="character" w:styleId="ListLabel66">
    <w:name w:val="ListLabel 66"/>
    <w:qFormat/>
    <w:rPr>
      <w:b/>
      <w:color w:val="auto"/>
    </w:rPr>
  </w:style>
  <w:style w:type="character" w:styleId="ListLabel67">
    <w:name w:val="ListLabel 67"/>
    <w:qFormat/>
    <w:rPr>
      <w:rFonts w:ascii="Arial" w:hAnsi="Arial"/>
      <w:b/>
      <w:i w:val="false"/>
      <w:strike w:val="false"/>
      <w:dstrike w:val="false"/>
      <w:color w:val="auto"/>
    </w:rPr>
  </w:style>
  <w:style w:type="character" w:styleId="ListLabel68">
    <w:name w:val="ListLabel 68"/>
    <w:qFormat/>
    <w:rPr>
      <w:b/>
      <w:i w:val="false"/>
      <w:color w:val="auto"/>
    </w:rPr>
  </w:style>
  <w:style w:type="character" w:styleId="ListLabel69">
    <w:name w:val="ListLabel 69"/>
    <w:qFormat/>
    <w:rPr>
      <w:b/>
      <w:color w:val="auto"/>
    </w:rPr>
  </w:style>
  <w:style w:type="character" w:styleId="ListLabel70">
    <w:name w:val="ListLabel 70"/>
    <w:qFormat/>
    <w:rPr>
      <w:b/>
      <w:i w:val="false"/>
      <w:strike w:val="false"/>
      <w:dstrike w:val="false"/>
      <w:color w:val="auto"/>
    </w:rPr>
  </w:style>
  <w:style w:type="character" w:styleId="ListLabel71">
    <w:name w:val="ListLabel 71"/>
    <w:qFormat/>
    <w:rPr>
      <w:b/>
      <w:i w:val="false"/>
      <w:color w:val="auto"/>
    </w:rPr>
  </w:style>
  <w:style w:type="character" w:styleId="ListLabel72">
    <w:name w:val="ListLabel 72"/>
    <w:qFormat/>
    <w:rPr>
      <w:b/>
      <w:color w:val="auto"/>
    </w:rPr>
  </w:style>
  <w:style w:type="character" w:styleId="ListLabel73">
    <w:name w:val="ListLabel 73"/>
    <w:qFormat/>
    <w:rPr>
      <w:b w:val="false"/>
      <w:i w:val="false"/>
      <w:strike w:val="false"/>
      <w:dstrike w:val="false"/>
      <w:color w:val="auto"/>
    </w:rPr>
  </w:style>
  <w:style w:type="character" w:styleId="ListLabel74">
    <w:name w:val="ListLabel 74"/>
    <w:qFormat/>
    <w:rPr>
      <w:b w:val="false"/>
      <w:i w:val="false"/>
      <w:color w:val="auto"/>
    </w:rPr>
  </w:style>
  <w:style w:type="character" w:styleId="ListLabel75">
    <w:name w:val="ListLabel 75"/>
    <w:qFormat/>
    <w:rPr>
      <w:b/>
      <w:color w:val="auto"/>
    </w:rPr>
  </w:style>
  <w:style w:type="character" w:styleId="ListLabel76">
    <w:name w:val="ListLabel 76"/>
    <w:qFormat/>
    <w:rPr>
      <w:b/>
      <w:i w:val="false"/>
      <w:strike w:val="false"/>
      <w:dstrike w:val="false"/>
      <w:color w:val="auto"/>
    </w:rPr>
  </w:style>
  <w:style w:type="character" w:styleId="ListLabel77">
    <w:name w:val="ListLabel 77"/>
    <w:qFormat/>
    <w:rPr>
      <w:b w:val="false"/>
      <w:i w:val="false"/>
      <w:color w:val="auto"/>
    </w:rPr>
  </w:style>
  <w:style w:type="character" w:styleId="ListLabel78">
    <w:name w:val="ListLabel 78"/>
    <w:qFormat/>
    <w:rPr>
      <w:b w:val="false"/>
      <w:i w:val="false"/>
    </w:rPr>
  </w:style>
  <w:style w:type="character" w:styleId="ListLabel79">
    <w:name w:val="ListLabel 79"/>
    <w:qFormat/>
    <w:rPr>
      <w:b w:val="false"/>
    </w:rPr>
  </w:style>
  <w:style w:type="character" w:styleId="ListLabel80">
    <w:name w:val="ListLabel 80"/>
    <w:qFormat/>
    <w:rPr>
      <w:b/>
      <w:color w:val="auto"/>
    </w:rPr>
  </w:style>
  <w:style w:type="character" w:styleId="ListLabel81">
    <w:name w:val="ListLabel 81"/>
    <w:qFormat/>
    <w:rPr>
      <w:b w:val="false"/>
      <w:i w:val="false"/>
      <w:strike w:val="false"/>
      <w:dstrike w:val="false"/>
      <w:color w:val="auto"/>
    </w:rPr>
  </w:style>
  <w:style w:type="character" w:styleId="ListLabel82">
    <w:name w:val="ListLabel 82"/>
    <w:qFormat/>
    <w:rPr>
      <w:b w:val="false"/>
      <w:i w:val="false"/>
      <w:color w:val="auto"/>
    </w:rPr>
  </w:style>
  <w:style w:type="character" w:styleId="ListLabel83">
    <w:name w:val="ListLabel 83"/>
    <w:qFormat/>
    <w:rPr>
      <w:b/>
      <w:color w:val="auto"/>
    </w:rPr>
  </w:style>
  <w:style w:type="character" w:styleId="ListLabel84">
    <w:name w:val="ListLabel 84"/>
    <w:qFormat/>
    <w:rPr>
      <w:b/>
      <w:i w:val="false"/>
      <w:strike w:val="false"/>
      <w:dstrike w:val="false"/>
      <w:color w:val="auto"/>
    </w:rPr>
  </w:style>
  <w:style w:type="character" w:styleId="ListLabel85">
    <w:name w:val="ListLabel 85"/>
    <w:qFormat/>
    <w:rPr>
      <w:b w:val="false"/>
      <w:i w:val="false"/>
      <w:color w:val="auto"/>
    </w:rPr>
  </w:style>
  <w:style w:type="character" w:styleId="ListLabel86">
    <w:name w:val="ListLabel 86"/>
    <w:qFormat/>
    <w:rPr>
      <w:b/>
      <w:color w:val="auto"/>
    </w:rPr>
  </w:style>
  <w:style w:type="character" w:styleId="ListLabel87">
    <w:name w:val="ListLabel 87"/>
    <w:qFormat/>
    <w:rPr>
      <w:b/>
      <w:i w:val="false"/>
      <w:strike w:val="false"/>
      <w:dstrike w:val="false"/>
      <w:color w:val="auto"/>
    </w:rPr>
  </w:style>
  <w:style w:type="character" w:styleId="ListLabel88">
    <w:name w:val="ListLabel 88"/>
    <w:qFormat/>
    <w:rPr>
      <w:b w:val="false"/>
      <w:i w:val="false"/>
      <w:color w:val="auto"/>
    </w:rPr>
  </w:style>
  <w:style w:type="character" w:styleId="ListLabel89">
    <w:name w:val="ListLabel 89"/>
    <w:qFormat/>
    <w:rPr>
      <w:b w:val="false"/>
      <w:i w:val="false"/>
    </w:rPr>
  </w:style>
  <w:style w:type="character" w:styleId="ListLabel90">
    <w:name w:val="ListLabel 90"/>
    <w:qFormat/>
    <w:rPr>
      <w:rFonts w:ascii="Arial" w:hAnsi="Arial"/>
      <w:b w:val="false"/>
      <w:sz w:val="20"/>
    </w:rPr>
  </w:style>
  <w:style w:type="character" w:styleId="ListLabel91">
    <w:name w:val="ListLabel 91"/>
    <w:qFormat/>
    <w:rPr>
      <w:b/>
      <w:color w:val="auto"/>
    </w:rPr>
  </w:style>
  <w:style w:type="character" w:styleId="ListLabel92">
    <w:name w:val="ListLabel 92"/>
    <w:qFormat/>
    <w:rPr>
      <w:b w:val="false"/>
      <w:i w:val="false"/>
      <w:strike w:val="false"/>
      <w:dstrike w:val="false"/>
      <w:color w:val="auto"/>
    </w:rPr>
  </w:style>
  <w:style w:type="character" w:styleId="ListLabel93">
    <w:name w:val="ListLabel 93"/>
    <w:qFormat/>
    <w:rPr>
      <w:b w:val="false"/>
      <w:i w:val="false"/>
      <w:color w:val="auto"/>
    </w:rPr>
  </w:style>
  <w:style w:type="character" w:styleId="ListLabel94">
    <w:name w:val="ListLabel 94"/>
    <w:qFormat/>
    <w:rPr>
      <w:b/>
      <w:color w:val="auto"/>
    </w:rPr>
  </w:style>
  <w:style w:type="character" w:styleId="ListLabel95">
    <w:name w:val="ListLabel 95"/>
    <w:qFormat/>
    <w:rPr>
      <w:rFonts w:ascii="Arial" w:hAnsi="Arial"/>
      <w:b/>
      <w:i w:val="false"/>
      <w:strike w:val="false"/>
      <w:dstrike w:val="false"/>
      <w:color w:val="auto"/>
    </w:rPr>
  </w:style>
  <w:style w:type="character" w:styleId="ListLabel96">
    <w:name w:val="ListLabel 96"/>
    <w:qFormat/>
    <w:rPr>
      <w:b/>
      <w:i w:val="false"/>
      <w:color w:val="auto"/>
    </w:rPr>
  </w:style>
  <w:style w:type="character" w:styleId="ListLabel97">
    <w:name w:val="ListLabel 97"/>
    <w:qFormat/>
    <w:rPr>
      <w:b/>
      <w:color w:val="auto"/>
    </w:rPr>
  </w:style>
  <w:style w:type="character" w:styleId="ListLabel98">
    <w:name w:val="ListLabel 98"/>
    <w:qFormat/>
    <w:rPr>
      <w:b/>
      <w:i w:val="false"/>
      <w:strike w:val="false"/>
      <w:dstrike w:val="false"/>
      <w:color w:val="auto"/>
    </w:rPr>
  </w:style>
  <w:style w:type="character" w:styleId="ListLabel99">
    <w:name w:val="ListLabel 99"/>
    <w:qFormat/>
    <w:rPr>
      <w:b/>
      <w:i w:val="false"/>
      <w:color w:val="auto"/>
    </w:rPr>
  </w:style>
  <w:style w:type="character" w:styleId="ListLabel100">
    <w:name w:val="ListLabel 100"/>
    <w:qFormat/>
    <w:rPr>
      <w:b/>
      <w:color w:val="auto"/>
    </w:rPr>
  </w:style>
  <w:style w:type="character" w:styleId="ListLabel101">
    <w:name w:val="ListLabel 101"/>
    <w:qFormat/>
    <w:rPr>
      <w:b w:val="false"/>
      <w:i w:val="false"/>
      <w:strike w:val="false"/>
      <w:dstrike w:val="false"/>
      <w:color w:val="auto"/>
    </w:rPr>
  </w:style>
  <w:style w:type="character" w:styleId="ListLabel102">
    <w:name w:val="ListLabel 102"/>
    <w:qFormat/>
    <w:rPr>
      <w:b w:val="false"/>
      <w:i w:val="false"/>
      <w:color w:val="auto"/>
    </w:rPr>
  </w:style>
  <w:style w:type="character" w:styleId="ListLabel103">
    <w:name w:val="ListLabel 103"/>
    <w:qFormat/>
    <w:rPr>
      <w:b/>
      <w:color w:val="auto"/>
    </w:rPr>
  </w:style>
  <w:style w:type="character" w:styleId="ListLabel104">
    <w:name w:val="ListLabel 104"/>
    <w:qFormat/>
    <w:rPr>
      <w:b/>
      <w:i w:val="false"/>
      <w:strike w:val="false"/>
      <w:dstrike w:val="false"/>
      <w:color w:val="auto"/>
    </w:rPr>
  </w:style>
  <w:style w:type="character" w:styleId="ListLabel105">
    <w:name w:val="ListLabel 105"/>
    <w:qFormat/>
    <w:rPr>
      <w:b w:val="false"/>
      <w:i w:val="false"/>
      <w:color w:val="auto"/>
    </w:rPr>
  </w:style>
  <w:style w:type="character" w:styleId="ListLabel106">
    <w:name w:val="ListLabel 106"/>
    <w:qFormat/>
    <w:rPr>
      <w:b w:val="false"/>
      <w:i w:val="false"/>
    </w:rPr>
  </w:style>
  <w:style w:type="character" w:styleId="ListLabel107">
    <w:name w:val="ListLabel 107"/>
    <w:qFormat/>
    <w:rPr>
      <w:b w:val="false"/>
    </w:rPr>
  </w:style>
  <w:style w:type="character" w:styleId="ListLabel108">
    <w:name w:val="ListLabel 108"/>
    <w:qFormat/>
    <w:rPr>
      <w:b/>
      <w:color w:val="auto"/>
    </w:rPr>
  </w:style>
  <w:style w:type="character" w:styleId="ListLabel109">
    <w:name w:val="ListLabel 109"/>
    <w:qFormat/>
    <w:rPr>
      <w:b w:val="false"/>
      <w:i w:val="false"/>
      <w:strike w:val="false"/>
      <w:dstrike w:val="false"/>
      <w:color w:val="auto"/>
    </w:rPr>
  </w:style>
  <w:style w:type="character" w:styleId="ListLabel110">
    <w:name w:val="ListLabel 110"/>
    <w:qFormat/>
    <w:rPr>
      <w:b w:val="false"/>
      <w:i w:val="false"/>
      <w:color w:val="auto"/>
    </w:rPr>
  </w:style>
  <w:style w:type="character" w:styleId="ListLabel111">
    <w:name w:val="ListLabel 111"/>
    <w:qFormat/>
    <w:rPr>
      <w:b/>
      <w:color w:val="auto"/>
    </w:rPr>
  </w:style>
  <w:style w:type="character" w:styleId="ListLabel112">
    <w:name w:val="ListLabel 112"/>
    <w:qFormat/>
    <w:rPr>
      <w:b/>
      <w:i w:val="false"/>
      <w:strike w:val="false"/>
      <w:dstrike w:val="false"/>
      <w:color w:val="auto"/>
    </w:rPr>
  </w:style>
  <w:style w:type="character" w:styleId="ListLabel113">
    <w:name w:val="ListLabel 113"/>
    <w:qFormat/>
    <w:rPr>
      <w:b w:val="false"/>
      <w:i w:val="false"/>
      <w:color w:val="auto"/>
    </w:rPr>
  </w:style>
  <w:style w:type="character" w:styleId="ListLabel114">
    <w:name w:val="ListLabel 114"/>
    <w:qFormat/>
    <w:rPr>
      <w:b/>
      <w:color w:val="auto"/>
    </w:rPr>
  </w:style>
  <w:style w:type="character" w:styleId="ListLabel115">
    <w:name w:val="ListLabel 115"/>
    <w:qFormat/>
    <w:rPr>
      <w:b/>
      <w:i w:val="false"/>
      <w:strike w:val="false"/>
      <w:dstrike w:val="false"/>
      <w:color w:val="auto"/>
    </w:rPr>
  </w:style>
  <w:style w:type="character" w:styleId="ListLabel116">
    <w:name w:val="ListLabel 116"/>
    <w:qFormat/>
    <w:rPr>
      <w:b w:val="false"/>
      <w:i w:val="false"/>
      <w:color w:val="auto"/>
    </w:rPr>
  </w:style>
  <w:style w:type="character" w:styleId="ListLabel117">
    <w:name w:val="ListLabel 117"/>
    <w:qFormat/>
    <w:rPr>
      <w:b w:val="false"/>
      <w:i w:val="false"/>
    </w:rPr>
  </w:style>
  <w:style w:type="character" w:styleId="ListLabel118">
    <w:name w:val="ListLabel 118"/>
    <w:qFormat/>
    <w:rPr>
      <w:rFonts w:ascii="Arial" w:hAnsi="Arial"/>
      <w:b w:val="false"/>
      <w:sz w:val="20"/>
    </w:rPr>
  </w:style>
  <w:style w:type="character" w:styleId="ListLabel119">
    <w:name w:val="ListLabel 119"/>
    <w:qFormat/>
    <w:rPr>
      <w:b/>
      <w:color w:val="auto"/>
    </w:rPr>
  </w:style>
  <w:style w:type="character" w:styleId="ListLabel120">
    <w:name w:val="ListLabel 120"/>
    <w:qFormat/>
    <w:rPr>
      <w:b w:val="false"/>
      <w:i w:val="false"/>
      <w:strike w:val="false"/>
      <w:dstrike w:val="false"/>
      <w:color w:val="auto"/>
    </w:rPr>
  </w:style>
  <w:style w:type="character" w:styleId="ListLabel121">
    <w:name w:val="ListLabel 121"/>
    <w:qFormat/>
    <w:rPr>
      <w:b w:val="false"/>
      <w:i w:val="false"/>
      <w:color w:val="auto"/>
    </w:rPr>
  </w:style>
  <w:style w:type="character" w:styleId="ListLabel122">
    <w:name w:val="ListLabel 122"/>
    <w:qFormat/>
    <w:rPr>
      <w:b/>
      <w:color w:val="auto"/>
    </w:rPr>
  </w:style>
  <w:style w:type="character" w:styleId="ListLabel123">
    <w:name w:val="ListLabel 123"/>
    <w:qFormat/>
    <w:rPr>
      <w:rFonts w:ascii="Arial" w:hAnsi="Arial"/>
      <w:b/>
      <w:i w:val="false"/>
      <w:strike w:val="false"/>
      <w:dstrike w:val="false"/>
      <w:color w:val="auto"/>
    </w:rPr>
  </w:style>
  <w:style w:type="character" w:styleId="ListLabel124">
    <w:name w:val="ListLabel 124"/>
    <w:qFormat/>
    <w:rPr>
      <w:b/>
      <w:i w:val="false"/>
      <w:color w:val="auto"/>
    </w:rPr>
  </w:style>
  <w:style w:type="character" w:styleId="ListLabel125">
    <w:name w:val="ListLabel 125"/>
    <w:qFormat/>
    <w:rPr>
      <w:b/>
      <w:color w:val="auto"/>
    </w:rPr>
  </w:style>
  <w:style w:type="character" w:styleId="ListLabel126">
    <w:name w:val="ListLabel 126"/>
    <w:qFormat/>
    <w:rPr>
      <w:b/>
      <w:i w:val="false"/>
      <w:strike w:val="false"/>
      <w:dstrike w:val="false"/>
      <w:color w:val="auto"/>
    </w:rPr>
  </w:style>
  <w:style w:type="character" w:styleId="ListLabel127">
    <w:name w:val="ListLabel 127"/>
    <w:qFormat/>
    <w:rPr>
      <w:b/>
      <w:i w:val="false"/>
      <w:color w:val="auto"/>
    </w:rPr>
  </w:style>
  <w:style w:type="character" w:styleId="ListLabel128">
    <w:name w:val="ListLabel 128"/>
    <w:qFormat/>
    <w:rPr>
      <w:b/>
      <w:color w:val="auto"/>
    </w:rPr>
  </w:style>
  <w:style w:type="character" w:styleId="ListLabel129">
    <w:name w:val="ListLabel 129"/>
    <w:qFormat/>
    <w:rPr>
      <w:b w:val="false"/>
      <w:i w:val="false"/>
      <w:strike w:val="false"/>
      <w:dstrike w:val="false"/>
      <w:color w:val="auto"/>
    </w:rPr>
  </w:style>
  <w:style w:type="character" w:styleId="ListLabel130">
    <w:name w:val="ListLabel 130"/>
    <w:qFormat/>
    <w:rPr>
      <w:b w:val="false"/>
      <w:i w:val="false"/>
      <w:color w:val="auto"/>
    </w:rPr>
  </w:style>
  <w:style w:type="character" w:styleId="ListLabel131">
    <w:name w:val="ListLabel 131"/>
    <w:qFormat/>
    <w:rPr>
      <w:b/>
      <w:color w:val="auto"/>
    </w:rPr>
  </w:style>
  <w:style w:type="character" w:styleId="ListLabel132">
    <w:name w:val="ListLabel 132"/>
    <w:qFormat/>
    <w:rPr>
      <w:b/>
      <w:i w:val="false"/>
      <w:strike w:val="false"/>
      <w:dstrike w:val="false"/>
      <w:color w:val="auto"/>
    </w:rPr>
  </w:style>
  <w:style w:type="character" w:styleId="ListLabel133">
    <w:name w:val="ListLabel 133"/>
    <w:qFormat/>
    <w:rPr>
      <w:b w:val="false"/>
      <w:i w:val="false"/>
      <w:color w:val="auto"/>
    </w:rPr>
  </w:style>
  <w:style w:type="character" w:styleId="ListLabel134">
    <w:name w:val="ListLabel 134"/>
    <w:qFormat/>
    <w:rPr>
      <w:b w:val="false"/>
      <w:i w:val="false"/>
    </w:rPr>
  </w:style>
  <w:style w:type="character" w:styleId="ListLabel135">
    <w:name w:val="ListLabel 135"/>
    <w:qFormat/>
    <w:rPr>
      <w:b w:val="false"/>
    </w:rPr>
  </w:style>
  <w:style w:type="character" w:styleId="ListLabel136">
    <w:name w:val="ListLabel 136"/>
    <w:qFormat/>
    <w:rPr>
      <w:b/>
      <w:color w:val="auto"/>
    </w:rPr>
  </w:style>
  <w:style w:type="character" w:styleId="ListLabel137">
    <w:name w:val="ListLabel 137"/>
    <w:qFormat/>
    <w:rPr>
      <w:b w:val="false"/>
      <w:i w:val="false"/>
      <w:strike w:val="false"/>
      <w:dstrike w:val="false"/>
      <w:color w:val="auto"/>
    </w:rPr>
  </w:style>
  <w:style w:type="character" w:styleId="ListLabel138">
    <w:name w:val="ListLabel 138"/>
    <w:qFormat/>
    <w:rPr>
      <w:b w:val="false"/>
      <w:i w:val="false"/>
      <w:color w:val="auto"/>
    </w:rPr>
  </w:style>
  <w:style w:type="character" w:styleId="ListLabel139">
    <w:name w:val="ListLabel 139"/>
    <w:qFormat/>
    <w:rPr>
      <w:b/>
      <w:color w:val="auto"/>
    </w:rPr>
  </w:style>
  <w:style w:type="character" w:styleId="ListLabel140">
    <w:name w:val="ListLabel 140"/>
    <w:qFormat/>
    <w:rPr>
      <w:b/>
      <w:i w:val="false"/>
      <w:strike w:val="false"/>
      <w:dstrike w:val="false"/>
      <w:color w:val="auto"/>
    </w:rPr>
  </w:style>
  <w:style w:type="character" w:styleId="ListLabel141">
    <w:name w:val="ListLabel 141"/>
    <w:qFormat/>
    <w:rPr>
      <w:b w:val="false"/>
      <w:i w:val="false"/>
      <w:color w:val="auto"/>
    </w:rPr>
  </w:style>
  <w:style w:type="character" w:styleId="ListLabel142">
    <w:name w:val="ListLabel 142"/>
    <w:qFormat/>
    <w:rPr>
      <w:b/>
      <w:color w:val="auto"/>
    </w:rPr>
  </w:style>
  <w:style w:type="character" w:styleId="ListLabel143">
    <w:name w:val="ListLabel 143"/>
    <w:qFormat/>
    <w:rPr>
      <w:b/>
      <w:i w:val="false"/>
      <w:strike w:val="false"/>
      <w:dstrike w:val="false"/>
      <w:color w:val="auto"/>
    </w:rPr>
  </w:style>
  <w:style w:type="character" w:styleId="ListLabel144">
    <w:name w:val="ListLabel 144"/>
    <w:qFormat/>
    <w:rPr>
      <w:b w:val="false"/>
      <w:i w:val="false"/>
      <w:color w:val="auto"/>
    </w:rPr>
  </w:style>
  <w:style w:type="character" w:styleId="ListLabel145">
    <w:name w:val="ListLabel 145"/>
    <w:qFormat/>
    <w:rPr>
      <w:b w:val="false"/>
      <w:i w:val="false"/>
    </w:rPr>
  </w:style>
  <w:style w:type="character" w:styleId="ListLabel146">
    <w:name w:val="ListLabel 146"/>
    <w:qFormat/>
    <w:rPr>
      <w:rFonts w:ascii="Arial" w:hAnsi="Arial"/>
      <w:b w:val="false"/>
      <w:sz w:val="20"/>
    </w:rPr>
  </w:style>
  <w:style w:type="character" w:styleId="ListLabel147">
    <w:name w:val="ListLabel 147"/>
    <w:qFormat/>
    <w:rPr>
      <w:b/>
      <w:color w:val="auto"/>
    </w:rPr>
  </w:style>
  <w:style w:type="character" w:styleId="ListLabel148">
    <w:name w:val="ListLabel 148"/>
    <w:qFormat/>
    <w:rPr>
      <w:b w:val="false"/>
      <w:i w:val="false"/>
      <w:strike w:val="false"/>
      <w:dstrike w:val="false"/>
      <w:color w:val="auto"/>
    </w:rPr>
  </w:style>
  <w:style w:type="character" w:styleId="ListLabel149">
    <w:name w:val="ListLabel 149"/>
    <w:qFormat/>
    <w:rPr>
      <w:b w:val="false"/>
      <w:i w:val="false"/>
      <w:color w:val="auto"/>
    </w:rPr>
  </w:style>
  <w:style w:type="character" w:styleId="ListLabel150">
    <w:name w:val="ListLabel 150"/>
    <w:qFormat/>
    <w:rPr>
      <w:b/>
      <w:color w:val="auto"/>
    </w:rPr>
  </w:style>
  <w:style w:type="character" w:styleId="ListLabel151">
    <w:name w:val="ListLabel 151"/>
    <w:qFormat/>
    <w:rPr>
      <w:b w:val="false"/>
      <w:i w:val="false"/>
      <w:strike w:val="false"/>
      <w:dstrike w:val="false"/>
      <w:color w:val="auto"/>
    </w:rPr>
  </w:style>
  <w:style w:type="character" w:styleId="ListLabel152">
    <w:name w:val="ListLabel 152"/>
    <w:qFormat/>
    <w:rPr>
      <w:b/>
      <w:i w:val="false"/>
      <w:color w:val="auto"/>
    </w:rPr>
  </w:style>
  <w:style w:type="character" w:styleId="ListLabel153">
    <w:name w:val="ListLabel 153"/>
    <w:qFormat/>
    <w:rPr>
      <w:b/>
      <w:color w:val="auto"/>
    </w:rPr>
  </w:style>
  <w:style w:type="character" w:styleId="ListLabel154">
    <w:name w:val="ListLabel 154"/>
    <w:qFormat/>
    <w:rPr>
      <w:b w:val="false"/>
      <w:i w:val="false"/>
      <w:strike w:val="false"/>
      <w:dstrike w:val="false"/>
      <w:color w:val="auto"/>
    </w:rPr>
  </w:style>
  <w:style w:type="character" w:styleId="ListLabel155">
    <w:name w:val="ListLabel 155"/>
    <w:qFormat/>
    <w:rPr>
      <w:b/>
      <w:i w:val="false"/>
      <w:color w:val="auto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link w:val="citao2Char"/>
    <w:qFormat/>
    <w:rsid w:val="000a23da"/>
    <w:pPr>
      <w:shd w:val="clear" w:fill="FFFFCC"/>
    </w:pPr>
    <w:rPr>
      <w:szCs w:val="20"/>
    </w:rPr>
  </w:style>
  <w:style w:type="paragraph" w:styleId="GradeColoridanfase11" w:customStyle="1">
    <w:name w:val="Grade Colorida - Ênfase 11"/>
    <w:basedOn w:val="Normal"/>
    <w:next w:val="Normal"/>
    <w:link w:val="GradeColorida-nfase1Char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563cba"/>
    <w:pPr>
      <w:tabs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Nivel011" w:customStyle="1">
    <w:name w:val="Nivel_01"/>
    <w:basedOn w:val="Ttulo1"/>
    <w:link w:val="Nivel01Char0"/>
    <w:qFormat/>
    <w:rsid w:val="00ea46e8"/>
    <w:pPr>
      <w:tabs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paragraph" w:styleId="SombreamentoMdio1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 w:val="true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 w:hanging="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qFormat/>
    <w:rsid w:val="00210b85"/>
    <w:pPr>
      <w:tabs>
        <w:tab w:val="left" w:pos="360" w:leader="none"/>
      </w:tabs>
      <w:ind w:left="644" w:hanging="432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left" w:pos="360" w:leader="none"/>
      </w:tabs>
      <w:ind w:left="1922" w:hanging="0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tabs>
        <w:tab w:val="left" w:pos="360" w:leader="none"/>
      </w:tabs>
      <w:ind w:left="2491" w:hanging="0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tabs>
        <w:tab w:val="left" w:pos="360" w:leader="none"/>
      </w:tabs>
      <w:ind w:left="3485" w:hanging="0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GradeColoridanfase110" w:customStyle="1">
    <w:name w:val="Grade Colorida - Ênfase 110"/>
    <w:basedOn w:val="Normal"/>
    <w:next w:val="Normal"/>
    <w:qFormat/>
    <w:rsid w:val="00c63cf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8" ma:contentTypeDescription="Crie um novo documento." ma:contentTypeScope="" ma:versionID="c6adb248b52d453afec582584ced347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ab6753da97a2bc317a9adb518871c3d7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B84CC-2264-4253-A596-5C5B8CD98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 compras</Template>
  <TotalTime>499</TotalTime>
  <Application>LibreOffice/6.0.7.3$Linux_X86_64 LibreOffice_project/00m0$Build-3</Application>
  <Pages>4</Pages>
  <Words>1180</Words>
  <Characters>6622</Characters>
  <CharactersWithSpaces>7707</CharactersWithSpaces>
  <Paragraphs>96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2021-04-06T18:39:00Z</dcterms:created>
  <dc:creator>Adriano</dc:creator>
  <dc:description/>
  <dc:language>pt-BR</dc:language>
  <cp:lastModifiedBy/>
  <cp:lastPrinted>2021-10-05T09:10:49Z</cp:lastPrinted>
  <dcterms:modified xsi:type="dcterms:W3CDTF">2021-10-05T09:40:09Z</dcterms:modified>
  <cp:revision>112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